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江岸区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color w:val="000000"/>
          <w:sz w:val="36"/>
          <w:szCs w:val="36"/>
        </w:rPr>
        <w:t>级教师职务任职资格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40" w:type="dxa"/>
          </w:tcPr>
          <w:p>
            <w:pPr>
              <w:ind w:firstLine="210" w:firstLineChars="100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级教师职务任职资格综合材料一览表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、区内全职跨校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（学校在编教师提供）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17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1YTg5NTk2ZWExMTQ0MzhmNjM4NTk2YzE0OGI0NTU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30F47258"/>
    <w:rsid w:val="31B14328"/>
    <w:rsid w:val="32A94581"/>
    <w:rsid w:val="32DE0185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E32468B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442</Words>
  <Characters>452</Characters>
  <Lines>5</Lines>
  <Paragraphs>1</Paragraphs>
  <TotalTime>3</TotalTime>
  <ScaleCrop>false</ScaleCrop>
  <LinksUpToDate>false</LinksUpToDate>
  <CharactersWithSpaces>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Administrator</cp:lastModifiedBy>
  <cp:lastPrinted>2021-03-11T03:22:00Z</cp:lastPrinted>
  <dcterms:modified xsi:type="dcterms:W3CDTF">2022-11-14T09:09:59Z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BAA5F2F91E164E75A08E82A9FEE3196D</vt:lpwstr>
  </property>
</Properties>
</file>