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C1" w:rsidRDefault="007D3BE1">
      <w:pPr>
        <w:tabs>
          <w:tab w:val="left" w:pos="753"/>
        </w:tabs>
        <w:spacing w:line="400" w:lineRule="exact"/>
        <w:jc w:val="center"/>
        <w:rPr>
          <w:rFonts w:ascii="Times New Roman" w:hAnsi="Times New Roman"/>
          <w:b/>
          <w:sz w:val="32"/>
          <w:szCs w:val="32"/>
        </w:rPr>
      </w:pPr>
      <w:bookmarkStart w:id="0" w:name="_Hlk122288612"/>
      <w:r>
        <w:rPr>
          <w:rFonts w:ascii="Times New Roman" w:hAnsi="Times New Roman"/>
          <w:b/>
          <w:sz w:val="32"/>
          <w:szCs w:val="32"/>
        </w:rPr>
        <w:t>指标解释</w:t>
      </w:r>
    </w:p>
    <w:p w:rsidR="005D2CC1" w:rsidRDefault="005D2CC1">
      <w:pPr>
        <w:pStyle w:val="a0"/>
        <w:rPr>
          <w:rFonts w:ascii="Times New Roman" w:hAnsi="Times New Roman"/>
        </w:rPr>
      </w:pP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高新技术企业</w:t>
      </w:r>
      <w:r>
        <w:rPr>
          <w:rFonts w:hint="eastAsia"/>
          <w:bCs/>
        </w:rPr>
        <w:t>指经省、自治区、直辖市、计划单列市高新技术企业认定管理机构认定，并经全国高新技术企业认定管理工作领导小组备案，获得高新技术企业证书，且证书于报告期年底尚在有效期内的企业。</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年末从业人员</w:t>
      </w:r>
      <w:r>
        <w:rPr>
          <w:rFonts w:ascii="Times New Roman" w:hAnsi="Times New Roman"/>
          <w:bCs/>
          <w:szCs w:val="21"/>
        </w:rPr>
        <w:t>指期末最后一日</w:t>
      </w:r>
      <w:r>
        <w:rPr>
          <w:rFonts w:ascii="Times New Roman" w:hAnsi="Times New Roman"/>
          <w:bCs/>
          <w:szCs w:val="21"/>
        </w:rPr>
        <w:t>24</w:t>
      </w:r>
      <w:r>
        <w:rPr>
          <w:rFonts w:ascii="Times New Roman" w:hAnsi="Times New Roman"/>
          <w:bCs/>
          <w:szCs w:val="21"/>
        </w:rPr>
        <w:t>时在本单位中工作，并取得工资或其他形式劳动报酬的人员数。该指标为时点指标，不包括最后一日当天及以前已经与单位解除劳动合同关系的人员，是在岗职工、劳务派遣人员及其他从业人员之</w:t>
      </w:r>
      <w:proofErr w:type="gramStart"/>
      <w:r>
        <w:rPr>
          <w:rFonts w:ascii="Times New Roman" w:hAnsi="Times New Roman"/>
          <w:bCs/>
          <w:szCs w:val="21"/>
        </w:rPr>
        <w:t>和</w:t>
      </w:r>
      <w:proofErr w:type="gramEnd"/>
      <w:r>
        <w:rPr>
          <w:rFonts w:ascii="Times New Roman" w:hAnsi="Times New Roman"/>
          <w:bCs/>
          <w:szCs w:val="21"/>
        </w:rPr>
        <w:t>。从业人员不包括：</w:t>
      </w:r>
    </w:p>
    <w:p w:rsidR="005D2CC1" w:rsidRDefault="007D3BE1">
      <w:pPr>
        <w:spacing w:line="400" w:lineRule="exact"/>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1</w:t>
      </w:r>
      <w:r>
        <w:rPr>
          <w:rFonts w:ascii="Times New Roman" w:hAnsi="Times New Roman"/>
          <w:bCs/>
          <w:szCs w:val="21"/>
        </w:rPr>
        <w:t>）离开本单位仍保留劳动关系，并定期领取生活费的人员；</w:t>
      </w:r>
    </w:p>
    <w:p w:rsidR="005D2CC1" w:rsidRDefault="007D3BE1">
      <w:pPr>
        <w:spacing w:line="400" w:lineRule="exact"/>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2</w:t>
      </w:r>
      <w:r>
        <w:rPr>
          <w:rFonts w:ascii="Times New Roman" w:hAnsi="Times New Roman"/>
          <w:bCs/>
          <w:szCs w:val="21"/>
        </w:rPr>
        <w:t>）利用课余时间打工的学生及在本单位实习的各</w:t>
      </w:r>
      <w:r>
        <w:rPr>
          <w:rFonts w:ascii="Times New Roman" w:hAnsi="Times New Roman"/>
          <w:bCs/>
          <w:szCs w:val="21"/>
        </w:rPr>
        <w:t>类在校学生；</w:t>
      </w:r>
    </w:p>
    <w:p w:rsidR="005D2CC1" w:rsidRDefault="007D3BE1">
      <w:pPr>
        <w:spacing w:line="400" w:lineRule="exact"/>
        <w:ind w:firstLineChars="200" w:firstLine="420"/>
        <w:rPr>
          <w:rFonts w:ascii="Times New Roman" w:hAnsi="Times New Roman"/>
          <w:bCs/>
          <w:szCs w:val="21"/>
        </w:rPr>
      </w:pPr>
      <w:r>
        <w:rPr>
          <w:rFonts w:ascii="Times New Roman" w:hAnsi="Times New Roman"/>
          <w:bCs/>
          <w:szCs w:val="21"/>
        </w:rPr>
        <w:t>（</w:t>
      </w:r>
      <w:r>
        <w:rPr>
          <w:rFonts w:ascii="Times New Roman" w:hAnsi="Times New Roman"/>
          <w:bCs/>
          <w:szCs w:val="21"/>
        </w:rPr>
        <w:t>3</w:t>
      </w:r>
      <w:r>
        <w:rPr>
          <w:rFonts w:ascii="Times New Roman" w:hAnsi="Times New Roman"/>
          <w:bCs/>
          <w:szCs w:val="21"/>
        </w:rPr>
        <w:t>）本单位因劳务外包而使用的人员，如：建筑业整建制使用的人员。</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工业增加值</w:t>
      </w:r>
      <w:r>
        <w:rPr>
          <w:rFonts w:ascii="Times New Roman" w:hAnsi="Times New Roman"/>
          <w:bCs/>
          <w:szCs w:val="21"/>
        </w:rPr>
        <w:t>是指工业企业在报告期内以货币形式表现的工业生产活动的最终成果</w:t>
      </w:r>
      <w:r>
        <w:rPr>
          <w:rFonts w:ascii="Times New Roman" w:hAnsi="Times New Roman"/>
          <w:bCs/>
          <w:szCs w:val="21"/>
        </w:rPr>
        <w:t>;</w:t>
      </w:r>
      <w:r>
        <w:rPr>
          <w:rFonts w:ascii="Times New Roman" w:hAnsi="Times New Roman"/>
          <w:bCs/>
          <w:szCs w:val="21"/>
        </w:rPr>
        <w:t>是工业企业全部生产活动的总成果扣除了在生产过程中消耗或转移的物质产品和劳务价值后的余额</w:t>
      </w:r>
      <w:r>
        <w:rPr>
          <w:rFonts w:ascii="Times New Roman" w:hAnsi="Times New Roman"/>
          <w:bCs/>
          <w:szCs w:val="21"/>
        </w:rPr>
        <w:t>;</w:t>
      </w:r>
      <w:r>
        <w:rPr>
          <w:rFonts w:ascii="Times New Roman" w:hAnsi="Times New Roman"/>
          <w:bCs/>
          <w:szCs w:val="21"/>
        </w:rPr>
        <w:t>是工业企业生产过程中新增加的价值。工业增加值有两种核算方法：</w:t>
      </w:r>
    </w:p>
    <w:p w:rsidR="005D2CC1" w:rsidRDefault="007D3BE1">
      <w:pPr>
        <w:pStyle w:val="a0"/>
        <w:spacing w:after="0" w:line="400" w:lineRule="exact"/>
        <w:ind w:firstLineChars="200" w:firstLine="420"/>
        <w:rPr>
          <w:rFonts w:ascii="Times New Roman" w:hAnsi="Times New Roman"/>
          <w:szCs w:val="21"/>
        </w:rPr>
      </w:pPr>
      <w:r>
        <w:rPr>
          <w:rFonts w:ascii="Times New Roman" w:hAnsi="Times New Roman"/>
          <w:szCs w:val="21"/>
        </w:rPr>
        <w:t>一是生产法，即工业总产出减去工业中间投入；</w:t>
      </w:r>
    </w:p>
    <w:p w:rsidR="005D2CC1" w:rsidRDefault="007D3BE1">
      <w:pPr>
        <w:pStyle w:val="a0"/>
        <w:spacing w:after="0" w:line="400" w:lineRule="exact"/>
        <w:ind w:firstLineChars="200" w:firstLine="420"/>
        <w:rPr>
          <w:rFonts w:ascii="Times New Roman" w:hAnsi="Times New Roman"/>
          <w:szCs w:val="21"/>
        </w:rPr>
      </w:pPr>
      <w:r>
        <w:rPr>
          <w:rFonts w:ascii="Times New Roman" w:hAnsi="Times New Roman"/>
          <w:szCs w:val="21"/>
        </w:rPr>
        <w:t>二是收入法，即从收入的角度出发，根据生产要素在生产过程中应得到的收入份额</w:t>
      </w:r>
      <w:r>
        <w:rPr>
          <w:rFonts w:ascii="Times New Roman" w:hAnsi="Times New Roman"/>
          <w:bCs/>
          <w:szCs w:val="24"/>
        </w:rPr>
        <w:t>核算</w:t>
      </w:r>
      <w:r>
        <w:rPr>
          <w:rFonts w:ascii="Times New Roman" w:hAnsi="Times New Roman"/>
          <w:szCs w:val="21"/>
        </w:rPr>
        <w:t>，具体构成项目有固定资产折旧、劳动者报酬、生产税净额、营业盈余，这种方法也称要素分配法。</w:t>
      </w:r>
    </w:p>
    <w:p w:rsidR="005D2CC1" w:rsidRDefault="007D3BE1">
      <w:pPr>
        <w:pStyle w:val="a0"/>
        <w:spacing w:after="0" w:line="400" w:lineRule="exact"/>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）生产法：工业增加值</w:t>
      </w:r>
      <w:r>
        <w:rPr>
          <w:rFonts w:ascii="Times New Roman" w:hAnsi="Times New Roman"/>
          <w:szCs w:val="21"/>
        </w:rPr>
        <w:t>=</w:t>
      </w:r>
      <w:r>
        <w:rPr>
          <w:rFonts w:ascii="Times New Roman" w:hAnsi="Times New Roman"/>
          <w:szCs w:val="21"/>
        </w:rPr>
        <w:t>工业总产出</w:t>
      </w:r>
      <w:proofErr w:type="gramStart"/>
      <w:r>
        <w:rPr>
          <w:rFonts w:ascii="Times New Roman" w:hAnsi="Times New Roman"/>
          <w:szCs w:val="21"/>
        </w:rPr>
        <w:t>—</w:t>
      </w:r>
      <w:r>
        <w:rPr>
          <w:rFonts w:ascii="Times New Roman" w:hAnsi="Times New Roman"/>
          <w:szCs w:val="21"/>
        </w:rPr>
        <w:t>工业</w:t>
      </w:r>
      <w:proofErr w:type="gramEnd"/>
      <w:r>
        <w:rPr>
          <w:rFonts w:ascii="Times New Roman" w:hAnsi="Times New Roman"/>
          <w:szCs w:val="21"/>
        </w:rPr>
        <w:t>中间投入</w:t>
      </w:r>
      <w:r>
        <w:rPr>
          <w:rFonts w:ascii="Times New Roman" w:hAnsi="Times New Roman"/>
          <w:szCs w:val="21"/>
        </w:rPr>
        <w:t>+</w:t>
      </w:r>
      <w:r>
        <w:rPr>
          <w:rFonts w:ascii="Times New Roman" w:hAnsi="Times New Roman"/>
          <w:szCs w:val="21"/>
        </w:rPr>
        <w:t>应缴增值税</w:t>
      </w:r>
    </w:p>
    <w:p w:rsidR="005D2CC1" w:rsidRDefault="007D3BE1">
      <w:pPr>
        <w:pStyle w:val="a0"/>
        <w:spacing w:after="0" w:line="400" w:lineRule="exact"/>
        <w:ind w:firstLineChars="200" w:firstLine="420"/>
        <w:rPr>
          <w:rFonts w:ascii="Times New Roman" w:hAnsi="Times New Roman"/>
        </w:rPr>
      </w:pPr>
      <w:r>
        <w:rPr>
          <w:rFonts w:ascii="Times New Roman" w:hAnsi="Times New Roman"/>
          <w:szCs w:val="21"/>
        </w:rPr>
        <w:t>（</w:t>
      </w:r>
      <w:r>
        <w:rPr>
          <w:rFonts w:ascii="Times New Roman" w:hAnsi="Times New Roman"/>
          <w:szCs w:val="21"/>
        </w:rPr>
        <w:t>2</w:t>
      </w:r>
      <w:r>
        <w:rPr>
          <w:rFonts w:ascii="Times New Roman" w:hAnsi="Times New Roman"/>
          <w:szCs w:val="21"/>
        </w:rPr>
        <w:t>）收入法（分配法）：工业增加值</w:t>
      </w:r>
      <w:r>
        <w:rPr>
          <w:rFonts w:ascii="Times New Roman" w:hAnsi="Times New Roman"/>
          <w:szCs w:val="21"/>
        </w:rPr>
        <w:t>=</w:t>
      </w:r>
      <w:r>
        <w:rPr>
          <w:rFonts w:ascii="Times New Roman" w:hAnsi="Times New Roman"/>
          <w:szCs w:val="21"/>
        </w:rPr>
        <w:t>固定资产折旧</w:t>
      </w:r>
      <w:r>
        <w:rPr>
          <w:rFonts w:ascii="Times New Roman" w:hAnsi="Times New Roman"/>
          <w:szCs w:val="21"/>
        </w:rPr>
        <w:t>+</w:t>
      </w:r>
      <w:r>
        <w:rPr>
          <w:rFonts w:ascii="Times New Roman" w:hAnsi="Times New Roman"/>
          <w:szCs w:val="21"/>
        </w:rPr>
        <w:t>劳动者报酬</w:t>
      </w:r>
      <w:r>
        <w:rPr>
          <w:rFonts w:ascii="Times New Roman" w:hAnsi="Times New Roman"/>
          <w:szCs w:val="21"/>
        </w:rPr>
        <w:t>+</w:t>
      </w:r>
      <w:r>
        <w:rPr>
          <w:rFonts w:ascii="Times New Roman" w:hAnsi="Times New Roman"/>
          <w:szCs w:val="21"/>
        </w:rPr>
        <w:t>生产税净额</w:t>
      </w:r>
      <w:r>
        <w:rPr>
          <w:rFonts w:ascii="Times New Roman" w:hAnsi="Times New Roman"/>
          <w:szCs w:val="21"/>
        </w:rPr>
        <w:t>+</w:t>
      </w:r>
      <w:r>
        <w:rPr>
          <w:rFonts w:ascii="Times New Roman" w:hAnsi="Times New Roman"/>
          <w:szCs w:val="21"/>
        </w:rPr>
        <w:t>营业盈余</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工业总产值</w:t>
      </w:r>
      <w:r>
        <w:rPr>
          <w:rFonts w:ascii="Times New Roman" w:hAnsi="Times New Roman"/>
          <w:bCs/>
          <w:szCs w:val="21"/>
        </w:rPr>
        <w:t>指工业企业在报告期内生产的以货币形式表现的工业最终产品和提供工业劳务活动的总价值量。</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营业收入</w:t>
      </w:r>
      <w:r>
        <w:rPr>
          <w:rFonts w:hint="eastAsia"/>
          <w:bCs/>
          <w:szCs w:val="21"/>
        </w:rPr>
        <w:t>指企业经营主要业务和其他业务所确认的收入总额，包括“主营业务收入”和“其他业务收入”。根据会计“利润表”中“营业收入”项目的本期金额数填报。</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利润总额</w:t>
      </w:r>
      <w:r>
        <w:rPr>
          <w:rFonts w:ascii="Times New Roman" w:hAnsi="Times New Roman"/>
          <w:bCs/>
          <w:szCs w:val="21"/>
        </w:rPr>
        <w:t>指企业在一定会计期间的经营成果，是生产经营过程中各种收入扣除各种耗费后的盈余，反映企业在报告期内实现的盈亏总额</w:t>
      </w:r>
      <w:r>
        <w:rPr>
          <w:rFonts w:ascii="Times New Roman" w:hAnsi="Times New Roman"/>
          <w:bCs/>
          <w:szCs w:val="21"/>
        </w:rPr>
        <w:t>。利润总额为营业利润加上营业外收入，减去营业外支出后的金额，根据会计</w:t>
      </w:r>
      <w:r>
        <w:rPr>
          <w:rFonts w:ascii="Times New Roman" w:hAnsi="Times New Roman"/>
          <w:bCs/>
          <w:szCs w:val="21"/>
        </w:rPr>
        <w:t>“</w:t>
      </w:r>
      <w:r>
        <w:rPr>
          <w:rFonts w:ascii="Times New Roman" w:hAnsi="Times New Roman"/>
          <w:bCs/>
          <w:szCs w:val="21"/>
        </w:rPr>
        <w:t>利润表</w:t>
      </w:r>
      <w:r>
        <w:rPr>
          <w:rFonts w:ascii="Times New Roman" w:hAnsi="Times New Roman"/>
          <w:bCs/>
          <w:szCs w:val="21"/>
        </w:rPr>
        <w:t>”</w:t>
      </w:r>
      <w:r>
        <w:rPr>
          <w:rFonts w:ascii="Times New Roman" w:hAnsi="Times New Roman"/>
          <w:bCs/>
          <w:szCs w:val="21"/>
        </w:rPr>
        <w:t>中</w:t>
      </w:r>
      <w:r>
        <w:rPr>
          <w:rFonts w:ascii="Times New Roman" w:hAnsi="Times New Roman"/>
          <w:bCs/>
          <w:szCs w:val="21"/>
        </w:rPr>
        <w:t>“</w:t>
      </w:r>
      <w:r>
        <w:rPr>
          <w:rFonts w:ascii="Times New Roman" w:hAnsi="Times New Roman"/>
          <w:bCs/>
          <w:szCs w:val="21"/>
        </w:rPr>
        <w:t>利润总额</w:t>
      </w:r>
      <w:r>
        <w:rPr>
          <w:rFonts w:ascii="Times New Roman" w:hAnsi="Times New Roman"/>
          <w:bCs/>
          <w:szCs w:val="21"/>
        </w:rPr>
        <w:t>”</w:t>
      </w:r>
      <w:r>
        <w:rPr>
          <w:rFonts w:ascii="Times New Roman" w:hAnsi="Times New Roman"/>
          <w:bCs/>
          <w:szCs w:val="21"/>
        </w:rPr>
        <w:t>项目的本年累计数填报。</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净利润</w:t>
      </w:r>
      <w:r>
        <w:rPr>
          <w:rFonts w:ascii="Times New Roman" w:hAnsi="Times New Roman"/>
          <w:bCs/>
          <w:szCs w:val="21"/>
        </w:rPr>
        <w:t>指企业实现的利润在上交国家所得税后的剩余部分。按会计</w:t>
      </w:r>
      <w:r>
        <w:rPr>
          <w:rFonts w:ascii="Times New Roman" w:hAnsi="Times New Roman"/>
          <w:bCs/>
          <w:szCs w:val="21"/>
        </w:rPr>
        <w:t>“</w:t>
      </w:r>
      <w:r>
        <w:rPr>
          <w:rFonts w:ascii="Times New Roman" w:hAnsi="Times New Roman"/>
          <w:bCs/>
          <w:szCs w:val="21"/>
        </w:rPr>
        <w:t>损益表</w:t>
      </w:r>
      <w:r>
        <w:rPr>
          <w:rFonts w:ascii="Times New Roman" w:hAnsi="Times New Roman"/>
          <w:bCs/>
          <w:szCs w:val="21"/>
        </w:rPr>
        <w:t>”</w:t>
      </w:r>
      <w:r>
        <w:rPr>
          <w:rFonts w:ascii="Times New Roman" w:hAnsi="Times New Roman"/>
          <w:bCs/>
          <w:szCs w:val="21"/>
        </w:rPr>
        <w:t>中</w:t>
      </w:r>
      <w:r>
        <w:rPr>
          <w:rFonts w:ascii="Times New Roman" w:hAnsi="Times New Roman"/>
          <w:bCs/>
          <w:szCs w:val="21"/>
        </w:rPr>
        <w:t>“</w:t>
      </w:r>
      <w:r>
        <w:rPr>
          <w:rFonts w:ascii="Times New Roman" w:hAnsi="Times New Roman"/>
          <w:bCs/>
          <w:szCs w:val="21"/>
        </w:rPr>
        <w:t>净利润</w:t>
      </w:r>
      <w:r>
        <w:rPr>
          <w:rFonts w:ascii="Times New Roman" w:hAnsi="Times New Roman"/>
          <w:bCs/>
          <w:szCs w:val="21"/>
        </w:rPr>
        <w:t>”</w:t>
      </w:r>
      <w:r>
        <w:rPr>
          <w:rFonts w:ascii="Times New Roman" w:hAnsi="Times New Roman"/>
          <w:bCs/>
          <w:szCs w:val="21"/>
        </w:rPr>
        <w:t>项的本年累计数填列。</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实际上缴税费总额</w:t>
      </w:r>
      <w:r>
        <w:rPr>
          <w:rFonts w:ascii="Times New Roman" w:hAnsi="Times New Roman"/>
          <w:bCs/>
          <w:szCs w:val="21"/>
        </w:rPr>
        <w:t>指企业在报告期内实际上缴的各项税金、特种基金和附加费等。按当年实际发生额填报。</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实际减免税总额</w:t>
      </w:r>
      <w:r>
        <w:rPr>
          <w:rFonts w:ascii="Times New Roman" w:hAnsi="Times New Roman"/>
          <w:bCs/>
          <w:szCs w:val="21"/>
        </w:rPr>
        <w:t>指报告期内企业根据国家或地方政府有关政策，实际享受的各种减免税总额。包括税率式减免、税基式减免和税额式减免三类。具体包括已申报已审批、非</w:t>
      </w:r>
      <w:proofErr w:type="gramStart"/>
      <w:r>
        <w:rPr>
          <w:rFonts w:ascii="Times New Roman" w:hAnsi="Times New Roman"/>
          <w:bCs/>
          <w:szCs w:val="21"/>
        </w:rPr>
        <w:t>申报非</w:t>
      </w:r>
      <w:proofErr w:type="gramEnd"/>
      <w:r>
        <w:rPr>
          <w:rFonts w:ascii="Times New Roman" w:hAnsi="Times New Roman"/>
          <w:bCs/>
          <w:szCs w:val="21"/>
        </w:rPr>
        <w:lastRenderedPageBreak/>
        <w:t>审批的征前减免和退库减免。其中，征前减免包</w:t>
      </w:r>
      <w:r>
        <w:rPr>
          <w:rFonts w:ascii="Times New Roman" w:hAnsi="Times New Roman"/>
          <w:bCs/>
          <w:szCs w:val="21"/>
        </w:rPr>
        <w:t>括所得税加计扣除减免、欠税抵顶减免、对个体工商户提高起征点减免等；退库减免包括税务部门审批办理的先征后退（即征即退）、财政部门审批办理的流转税先征后退减免。</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享受高新技术企业所得税减免</w:t>
      </w:r>
      <w:r>
        <w:rPr>
          <w:rFonts w:ascii="Times New Roman" w:hAnsi="Times New Roman"/>
          <w:bCs/>
          <w:szCs w:val="21"/>
        </w:rPr>
        <w:t>指报告期内高新技术企业按照国家有关政策依法享受的企业所得税减免额，按填报</w:t>
      </w:r>
      <w:proofErr w:type="gramStart"/>
      <w:r>
        <w:rPr>
          <w:rFonts w:ascii="Times New Roman" w:hAnsi="Times New Roman"/>
          <w:bCs/>
          <w:szCs w:val="21"/>
        </w:rPr>
        <w:t>期当年</w:t>
      </w:r>
      <w:proofErr w:type="gramEnd"/>
      <w:r>
        <w:rPr>
          <w:rFonts w:ascii="Times New Roman" w:hAnsi="Times New Roman"/>
          <w:bCs/>
          <w:szCs w:val="21"/>
        </w:rPr>
        <w:t>税务部门实际减免的税额填报。如本年实际发生的减免额为零，即填</w:t>
      </w:r>
      <w:r>
        <w:rPr>
          <w:rFonts w:ascii="Times New Roman" w:hAnsi="Times New Roman"/>
          <w:bCs/>
          <w:szCs w:val="21"/>
        </w:rPr>
        <w:t>0</w:t>
      </w:r>
      <w:r>
        <w:rPr>
          <w:rFonts w:ascii="Times New Roman" w:hAnsi="Times New Roman"/>
          <w:bCs/>
          <w:szCs w:val="21"/>
        </w:rPr>
        <w:t>。对填报</w:t>
      </w:r>
      <w:proofErr w:type="gramStart"/>
      <w:r>
        <w:rPr>
          <w:rFonts w:ascii="Times New Roman" w:hAnsi="Times New Roman"/>
          <w:bCs/>
          <w:szCs w:val="21"/>
        </w:rPr>
        <w:t>期上年应</w:t>
      </w:r>
      <w:proofErr w:type="gramEnd"/>
      <w:r>
        <w:rPr>
          <w:rFonts w:ascii="Times New Roman" w:hAnsi="Times New Roman"/>
          <w:bCs/>
          <w:szCs w:val="21"/>
        </w:rPr>
        <w:t>获得减免但未予实施，而实际在填报期年度获得减免的，须计入填报期填报。</w:t>
      </w:r>
    </w:p>
    <w:p w:rsidR="005D2CC1" w:rsidRDefault="007D3BE1">
      <w:pPr>
        <w:spacing w:line="400" w:lineRule="exact"/>
        <w:ind w:firstLineChars="200" w:firstLine="420"/>
        <w:rPr>
          <w:rFonts w:ascii="Times New Roman" w:hAnsi="Times New Roman"/>
          <w:bCs/>
          <w:szCs w:val="21"/>
        </w:rPr>
      </w:pPr>
      <w:r>
        <w:rPr>
          <w:rFonts w:ascii="Times New Roman" w:eastAsia="黑体" w:hAnsi="Times New Roman"/>
          <w:bCs/>
          <w:szCs w:val="21"/>
        </w:rPr>
        <w:t>享受研发加计扣除所得税减免</w:t>
      </w:r>
      <w:r>
        <w:rPr>
          <w:rFonts w:ascii="Times New Roman" w:hAnsi="Times New Roman"/>
          <w:bCs/>
          <w:szCs w:val="21"/>
        </w:rPr>
        <w:t>是报告期内企业按照有关政策和税法规定税前加计扣除的研究开发活动费用所得税，按</w:t>
      </w:r>
      <w:r>
        <w:rPr>
          <w:rFonts w:ascii="Times New Roman" w:hAnsi="Times New Roman"/>
          <w:bCs/>
          <w:szCs w:val="21"/>
        </w:rPr>
        <w:t>填报</w:t>
      </w:r>
      <w:proofErr w:type="gramStart"/>
      <w:r>
        <w:rPr>
          <w:rFonts w:ascii="Times New Roman" w:hAnsi="Times New Roman"/>
          <w:bCs/>
          <w:szCs w:val="21"/>
        </w:rPr>
        <w:t>期当年</w:t>
      </w:r>
      <w:proofErr w:type="gramEnd"/>
      <w:r>
        <w:rPr>
          <w:rFonts w:ascii="Times New Roman" w:hAnsi="Times New Roman"/>
          <w:bCs/>
          <w:szCs w:val="21"/>
        </w:rPr>
        <w:t>税务部门实际减免的税额填报。如本年实际发生的减免额为零，即填</w:t>
      </w:r>
      <w:r>
        <w:rPr>
          <w:rFonts w:ascii="Times New Roman" w:hAnsi="Times New Roman"/>
          <w:bCs/>
          <w:szCs w:val="21"/>
        </w:rPr>
        <w:t>0</w:t>
      </w:r>
      <w:r>
        <w:rPr>
          <w:rFonts w:ascii="Times New Roman" w:hAnsi="Times New Roman"/>
          <w:bCs/>
          <w:szCs w:val="21"/>
        </w:rPr>
        <w:t>。对填报</w:t>
      </w:r>
      <w:proofErr w:type="gramStart"/>
      <w:r>
        <w:rPr>
          <w:rFonts w:ascii="Times New Roman" w:hAnsi="Times New Roman"/>
          <w:bCs/>
          <w:szCs w:val="21"/>
        </w:rPr>
        <w:t>期上年应</w:t>
      </w:r>
      <w:proofErr w:type="gramEnd"/>
      <w:r>
        <w:rPr>
          <w:rFonts w:ascii="Times New Roman" w:hAnsi="Times New Roman"/>
          <w:bCs/>
          <w:szCs w:val="21"/>
        </w:rPr>
        <w:t>获得减免但未予实施，而实际在填报期年度获得减免的，须计入填报期填报。</w:t>
      </w:r>
    </w:p>
    <w:bookmarkEnd w:id="0"/>
    <w:p w:rsidR="005D2CC1" w:rsidRDefault="005D2CC1"/>
    <w:sectPr w:rsidR="005D2CC1" w:rsidSect="005D2C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zZjYmY2OWM3NDYxZjIwNDE0MDNjM2MxMDkwMTVhZTYifQ=="/>
  </w:docVars>
  <w:rsids>
    <w:rsidRoot w:val="00DF7CB9"/>
    <w:rsid w:val="00061366"/>
    <w:rsid w:val="005D2CC1"/>
    <w:rsid w:val="007D3BE1"/>
    <w:rsid w:val="00A73A9E"/>
    <w:rsid w:val="00C02368"/>
    <w:rsid w:val="00DF7CB9"/>
    <w:rsid w:val="365B4010"/>
    <w:rsid w:val="615A0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D2CC1"/>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5D2CC1"/>
    <w:pPr>
      <w:spacing w:after="120"/>
    </w:pPr>
  </w:style>
  <w:style w:type="character" w:customStyle="1" w:styleId="Char">
    <w:name w:val="正文文本 Char"/>
    <w:basedOn w:val="a1"/>
    <w:link w:val="a0"/>
    <w:qFormat/>
    <w:rsid w:val="005D2CC1"/>
    <w:rPr>
      <w:rFonts w:ascii="Calibri" w:eastAsia="宋体" w:hAnsi="Calibri" w:cs="Times New Roman"/>
    </w:rPr>
  </w:style>
  <w:style w:type="paragraph" w:customStyle="1" w:styleId="TableParagraph">
    <w:name w:val="Table Paragraph"/>
    <w:basedOn w:val="a"/>
    <w:qFormat/>
    <w:rsid w:val="005D2CC1"/>
    <w:pPr>
      <w:autoSpaceDE w:val="0"/>
      <w:autoSpaceDN w:val="0"/>
      <w:adjustRightInd w:val="0"/>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Wangcj</dc:creator>
  <cp:lastModifiedBy>王亚超</cp:lastModifiedBy>
  <cp:revision>3</cp:revision>
  <dcterms:created xsi:type="dcterms:W3CDTF">2023-01-03T08:56:00Z</dcterms:created>
  <dcterms:modified xsi:type="dcterms:W3CDTF">2023-01-03T08:56:00Z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3FBE529F68DD4F7C85A596BD43573B12</vt:lpwstr>
  </property>
</Properties>
</file>