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600" w:lineRule="exact"/>
        <w:rPr>
          <w:rFonts w:hint="default" w:ascii="Nimbus Roman No9 L" w:hAnsi="Nimbus Roman No9 L" w:eastAsia="黑体" w:cs="Nimbus Roman No9 L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Nimbus Roman No9 L" w:hAnsi="Nimbus Roman No9 L" w:eastAsia="黑体" w:cs="Nimbus Roman No9 L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Nimbus Roman No9 L" w:hAnsi="Nimbus Roman No9 L" w:eastAsia="黑体" w:cs="Nimbus Roman No9 L"/>
          <w:sz w:val="32"/>
          <w:szCs w:val="32"/>
          <w:shd w:val="clear" w:color="auto" w:fill="FFFFFF"/>
          <w:lang w:val="en-US" w:eastAsia="zh-CN"/>
        </w:rPr>
        <w:t>3</w:t>
      </w:r>
      <w:bookmarkStart w:id="0" w:name="_GoBack"/>
      <w:bookmarkEnd w:id="0"/>
    </w:p>
    <w:tbl>
      <w:tblPr>
        <w:tblStyle w:val="2"/>
        <w:tblW w:w="140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929"/>
        <w:gridCol w:w="1575"/>
        <w:gridCol w:w="1185"/>
        <w:gridCol w:w="1110"/>
        <w:gridCol w:w="1241"/>
        <w:gridCol w:w="1425"/>
        <w:gridCol w:w="1200"/>
        <w:gridCol w:w="1305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05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Nimbus Roman No9 L" w:hAnsi="Nimbus Roman No9 L" w:eastAsia="方正小标宋简体" w:cs="Nimbus Roman No9 L"/>
                <w:b w:val="0"/>
                <w:bCs w:val="0"/>
                <w:sz w:val="36"/>
                <w:szCs w:val="36"/>
                <w:shd w:val="clear" w:color="auto" w:fill="FFFFFF"/>
                <w:lang w:val="en-US" w:eastAsia="zh-CN"/>
              </w:rPr>
              <w:t>江岸区绿色制造培育企业绿色绩效指标汇总表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2024年产值（亿）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用地面积（平米）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能耗总量（吨标煤）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碳排放总量（吨）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固废综合利用率（%）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主要污染物排放量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可再生能源量（KWH）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beforeLines="0" w:afterLines="0" w:line="600" w:lineRule="exact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 xml:space="preserve">     备注：1、主要污染物包括SO2、氨氮、COD、氮氧化合物、VOC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  <w:lang w:val="en" w:eastAsia="zh-CN"/>
        </w:rPr>
        <w:t>s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" w:eastAsia="zh-CN"/>
        </w:rPr>
        <w:t>，可分别填写；</w:t>
      </w:r>
    </w:p>
    <w:p>
      <w:pPr>
        <w:spacing w:beforeLines="0" w:afterLines="0" w:line="600" w:lineRule="exact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 xml:space="preserve">           2、可再生能源是指企业配建光伏、氢能等，不包括外购绿电。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827CD5"/>
    <w:rsid w:val="7FBBF0C2"/>
    <w:rsid w:val="FBF0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lenovo</dc:creator>
  <cp:lastModifiedBy>user</cp:lastModifiedBy>
  <dcterms:modified xsi:type="dcterms:W3CDTF">2025-04-15T08:57:32Z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2DDB0D674018B9413E64FC670D0E05D2</vt:lpwstr>
  </property>
</Properties>
</file>