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879"/>
        <w:gridCol w:w="1035"/>
        <w:gridCol w:w="3971"/>
        <w:gridCol w:w="1485"/>
        <w:gridCol w:w="1275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Nimbus Roman No9 L" w:hAnsi="Nimbus Roman No9 L" w:eastAsia="方正小标宋简体" w:cs="Nimbus Roman No9 L"/>
                <w:b w:val="0"/>
                <w:bCs w:val="0"/>
                <w:sz w:val="36"/>
                <w:szCs w:val="36"/>
                <w:shd w:val="clear" w:color="auto" w:fill="FFFFFF"/>
                <w:lang w:val="en-US" w:eastAsia="zh-CN"/>
              </w:rPr>
              <w:t>培育企业绿色化改造项目及计划汇总表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实施时间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项目指标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Lines="0" w:afterLines="0" w:line="60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备注：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" w:eastAsia="zh-CN"/>
        </w:rPr>
        <w:t>改造项目包括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2023年以来已经实施的项目、2026年前计划实施的项目；</w:t>
      </w:r>
    </w:p>
    <w:p>
      <w:pPr>
        <w:spacing w:beforeLines="0" w:afterLines="0" w:line="600" w:lineRule="exact"/>
        <w:ind w:firstLine="640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     2、项目指标包括年节能量、节水量、降碳量、节约成本量、污染物削减量等。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0222F"/>
    <w:rsid w:val="BFFEA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user</cp:lastModifiedBy>
  <dcterms:modified xsi:type="dcterms:W3CDTF">2025-04-15T08:57:40Z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D19BB09D4AAD4F5004AFFD6774292648</vt:lpwstr>
  </property>
</Properties>
</file>