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方正公文小标宋" w:eastAsia="方正小标宋简体" w:cs="方正公文小标宋"/>
          <w:b/>
          <w:bCs/>
          <w:color w:val="2A2F35"/>
          <w:sz w:val="44"/>
          <w:szCs w:val="44"/>
          <w:shd w:val="clear" w:color="auto" w:fill="FFFFFF"/>
        </w:rPr>
      </w:pPr>
    </w:p>
    <w:p>
      <w:pPr>
        <w:spacing w:line="57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color w:val="2A2F35"/>
          <w:sz w:val="44"/>
          <w:szCs w:val="44"/>
          <w:shd w:val="clear" w:color="auto" w:fill="FFFFFF"/>
        </w:rPr>
        <w:t>江岸区关于开展</w:t>
      </w:r>
      <w:bookmarkStart w:id="0" w:name="OLE_LINK1"/>
      <w:bookmarkStart w:id="1" w:name="OLE_LINK2"/>
      <w:r>
        <w:rPr>
          <w:rFonts w:hint="eastAsia" w:ascii="方正小标宋简体" w:hAnsi="方正公文小标宋" w:eastAsia="方正小标宋简体" w:cs="方正公文小标宋"/>
          <w:sz w:val="44"/>
          <w:szCs w:val="44"/>
        </w:rPr>
        <w:t>2026年专精特新中小企业</w:t>
      </w:r>
    </w:p>
    <w:p>
      <w:pPr>
        <w:spacing w:line="57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认定和复核工作</w:t>
      </w:r>
      <w:bookmarkEnd w:id="0"/>
      <w:bookmarkEnd w:id="1"/>
      <w:r>
        <w:rPr>
          <w:rFonts w:hint="eastAsia" w:ascii="方正小标宋简体" w:hAnsi="方正公文小标宋" w:eastAsia="方正小标宋简体" w:cs="方正公文小标宋"/>
          <w:sz w:val="44"/>
          <w:szCs w:val="44"/>
        </w:rPr>
        <w:t>的通知</w:t>
      </w:r>
    </w:p>
    <w:p>
      <w:pPr>
        <w:overflowPunct w:val="0"/>
        <w:spacing w:line="550" w:lineRule="exact"/>
        <w:rPr>
          <w:rFonts w:ascii="仿宋" w:hAnsi="仿宋" w:eastAsia="仿宋" w:cs="仿宋"/>
          <w:sz w:val="32"/>
          <w:szCs w:val="32"/>
        </w:rPr>
      </w:pPr>
    </w:p>
    <w:p>
      <w:pPr>
        <w:overflowPunct w:val="0"/>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各街道办事处，相关单位，有关企业：</w:t>
      </w:r>
    </w:p>
    <w:p>
      <w:pPr>
        <w:overflowPunct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经信局关于开展2026年专精特新中小企业认定和复核工作的通知》工作要求，按照《湖北省优质中小企业梯度培育管理实施细则》（以下简称《实施细则》）相关规定，现就组织开展2026年湖北省专精特新中小企业认定、复核及更名相关工作通知如下：</w:t>
      </w:r>
    </w:p>
    <w:p>
      <w:pPr>
        <w:overflowPunct w:val="0"/>
        <w:spacing w:line="550" w:lineRule="exact"/>
        <w:ind w:firstLine="482"/>
        <w:rPr>
          <w:rFonts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一、申报及推荐范围与要求</w:t>
      </w:r>
    </w:p>
    <w:p>
      <w:pPr>
        <w:overflowPunct w:val="0"/>
        <w:spacing w:line="550" w:lineRule="exact"/>
        <w:ind w:firstLine="482"/>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认定申报。有效期内的湖北省创新型中小企业，可申报湖北省第八批专精特新中小企业，申报企业需符合《实施细则》中专精特新中小企业认定标准及“部分指标和要求说明”。工信部已认定的制造业单项冠军企业、专精特新“小巨人”企业，不再参与本次省级认定申报。</w:t>
      </w:r>
    </w:p>
    <w:p>
      <w:pPr>
        <w:overflowPunct w:val="0"/>
        <w:spacing w:line="550" w:lineRule="exact"/>
        <w:ind w:firstLine="482"/>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（二）复核申请。湖北省第五批专精特新中小企业，可提出复核申请，复核标准与现行认定标准保持一致。</w:t>
      </w:r>
    </w:p>
    <w:p>
      <w:pPr>
        <w:overflowPunct w:val="0"/>
        <w:spacing w:line="550" w:lineRule="exact"/>
        <w:ind w:firstLine="482"/>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更名申请。江岸区第一批至第七批专精特新中小企业，仅发生企业名称变更、且未涉及分立、合并、重组、经营业务调整等与认定条件相关重大变化的，可按要求提交简单更名申请，填写《专精特新中小企业简单更名申请表》（附件 1）。</w:t>
      </w:r>
    </w:p>
    <w:p>
      <w:pPr>
        <w:overflowPunct w:val="0"/>
        <w:spacing w:line="550" w:lineRule="exact"/>
        <w:ind w:firstLine="482"/>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w:t>
      </w:r>
      <w:r>
        <w:rPr>
          <w:rFonts w:hint="eastAsia" w:ascii="仿宋_GB2312" w:hAnsi="仿宋_GB2312" w:eastAsia="仿宋_GB2312" w:cs="仿宋_GB2312"/>
          <w:color w:val="333333"/>
          <w:spacing w:val="-6"/>
          <w:kern w:val="0"/>
          <w:sz w:val="32"/>
          <w:szCs w:val="32"/>
        </w:rPr>
        <w:t>材料核心要求。企业财务数据以会计师事务所出具的审计报告为依据，2025 年财务审计报告需提供财政部注册会计师行业统一监管平台（http://acc.mof.gov.cn）报备后的已赋码版，并上传至优质中小企业梯度培育平台，审计报告须包含主营业务收入、主营业务成本两项指标，资料不一致将影响评定结果。</w:t>
      </w:r>
    </w:p>
    <w:p>
      <w:pPr>
        <w:overflowPunct w:val="0"/>
        <w:spacing w:line="55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确因特殊原因在申报截止前无法出具年度审计报告的企业，经属地市州经信部门同意，可先以财务报表或上级部门审计数据填报，属地经信部门需在推荐函中说明具体原因，企业须在 2026 年优质中小企业 “信息更新”工作结束前，将已赋码审计报告补充上传至系统，纸质材料报区经信和科创局备案。</w:t>
      </w:r>
    </w:p>
    <w:p>
      <w:pPr>
        <w:pStyle w:val="5"/>
        <w:overflowPunct w:val="0"/>
        <w:spacing w:beforeAutospacing="0" w:afterAutospacing="0" w:line="550" w:lineRule="exact"/>
        <w:ind w:firstLine="645"/>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333333"/>
          <w:sz w:val="32"/>
          <w:szCs w:val="32"/>
        </w:rPr>
        <w:t>（五）各街道办事处，相关单位要加强对中小企业专精特新高质量发展工作的组织领导和统筹协调，以专精特新中小企业培育工作为牵引，带动中小企业“质”的全面有效提升。</w:t>
      </w:r>
    </w:p>
    <w:p>
      <w:pPr>
        <w:pStyle w:val="5"/>
        <w:overflowPunct w:val="0"/>
        <w:spacing w:beforeAutospacing="0" w:afterAutospacing="0" w:line="550" w:lineRule="exact"/>
        <w:ind w:firstLine="645"/>
        <w:rPr>
          <w:rFonts w:ascii="微软雅黑" w:hAnsi="微软雅黑" w:eastAsia="微软雅黑" w:cs="微软雅黑"/>
          <w:color w:val="000000"/>
          <w:sz w:val="32"/>
          <w:szCs w:val="32"/>
        </w:rPr>
      </w:pPr>
      <w:r>
        <w:rPr>
          <w:rFonts w:hint="eastAsia" w:ascii="黑体" w:hAnsi="宋体" w:eastAsia="黑体" w:cs="黑体"/>
          <w:color w:val="000000"/>
          <w:sz w:val="32"/>
          <w:szCs w:val="32"/>
          <w:shd w:val="clear" w:color="auto" w:fill="FFFFFF"/>
        </w:rPr>
        <w:t>二、工作程序</w:t>
      </w:r>
    </w:p>
    <w:p>
      <w:pPr>
        <w:pStyle w:val="5"/>
        <w:overflowPunct w:val="0"/>
        <w:spacing w:beforeAutospacing="0" w:afterAutospacing="0" w:line="550" w:lineRule="exact"/>
        <w:ind w:firstLine="645"/>
        <w:rPr>
          <w:rFonts w:ascii="仿宋" w:hAnsi="仿宋" w:eastAsia="仿宋" w:cs="仿宋"/>
          <w:color w:val="000000"/>
          <w:sz w:val="32"/>
          <w:szCs w:val="32"/>
          <w:shd w:val="clear" w:color="auto" w:fill="FFFFFF"/>
        </w:rPr>
      </w:pPr>
      <w:bookmarkStart w:id="2" w:name="OLE_LINK4"/>
      <w:bookmarkStart w:id="3" w:name="OLE_LINK3"/>
      <w:r>
        <w:rPr>
          <w:rFonts w:hint="eastAsia" w:ascii="楷体_GB2312" w:hAnsi="楷体_GB2312" w:eastAsia="楷体_GB2312" w:cs="楷体_GB2312"/>
          <w:color w:val="000000"/>
          <w:sz w:val="32"/>
          <w:szCs w:val="32"/>
          <w:shd w:val="clear" w:color="auto" w:fill="FFFFFF"/>
        </w:rPr>
        <w:t>1. 区级初审：</w:t>
      </w:r>
      <w:r>
        <w:rPr>
          <w:rFonts w:hint="eastAsia" w:ascii="仿宋_GB2312" w:hAnsi="宋体" w:eastAsia="仿宋_GB2312" w:cs="宋体"/>
          <w:color w:val="333333"/>
          <w:sz w:val="32"/>
          <w:szCs w:val="32"/>
        </w:rPr>
        <w:t>各街道组织辖区创新型中小企业申报第八批专精特新中小企业，湖北省第五批专精特新中小企业参加复核认定</w:t>
      </w:r>
      <w:r>
        <w:rPr>
          <w:rFonts w:hint="eastAsia" w:ascii="仿宋" w:hAnsi="仿宋" w:eastAsia="仿宋" w:cs="仿宋"/>
          <w:color w:val="000000"/>
          <w:sz w:val="32"/>
          <w:szCs w:val="32"/>
          <w:shd w:val="clear" w:color="auto" w:fill="FFFFFF"/>
        </w:rPr>
        <w:t>。区经信和科创局通过现场</w:t>
      </w:r>
      <w:bookmarkEnd w:id="2"/>
      <w:bookmarkEnd w:id="3"/>
      <w:r>
        <w:rPr>
          <w:rFonts w:hint="eastAsia" w:ascii="仿宋" w:hAnsi="仿宋" w:eastAsia="仿宋" w:cs="仿宋"/>
          <w:color w:val="000000"/>
          <w:sz w:val="32"/>
          <w:szCs w:val="32"/>
          <w:shd w:val="clear" w:color="auto" w:fill="FFFFFF"/>
        </w:rPr>
        <w:t>调研和材料审核相结合的方式，对照认定标准逐一核查企业申报或复核材料的符合性、完整性、规范性，提出推荐意见。</w:t>
      </w:r>
    </w:p>
    <w:p>
      <w:pPr>
        <w:pStyle w:val="5"/>
        <w:overflowPunct w:val="0"/>
        <w:spacing w:beforeAutospacing="0" w:afterAutospacing="0" w:line="550" w:lineRule="exact"/>
        <w:ind w:firstLine="645"/>
        <w:rPr>
          <w:rFonts w:ascii="仿宋_GB2312" w:hAnsi="宋体" w:eastAsia="仿宋_GB2312" w:cs="宋体"/>
          <w:color w:val="333333"/>
          <w:sz w:val="32"/>
          <w:szCs w:val="32"/>
        </w:rPr>
      </w:pPr>
      <w:r>
        <w:rPr>
          <w:rFonts w:hint="eastAsia" w:ascii="楷体_GB2312" w:hAnsi="楷体_GB2312" w:eastAsia="楷体_GB2312" w:cs="楷体_GB2312"/>
          <w:color w:val="000000"/>
          <w:sz w:val="32"/>
          <w:szCs w:val="32"/>
          <w:shd w:val="clear" w:color="auto" w:fill="FFFFFF"/>
        </w:rPr>
        <w:t>2. 市级推荐：</w:t>
      </w:r>
      <w:r>
        <w:rPr>
          <w:rFonts w:hint="eastAsia" w:ascii="仿宋_GB2312" w:hAnsi="宋体" w:eastAsia="仿宋_GB2312" w:cs="宋体"/>
          <w:color w:val="333333"/>
          <w:sz w:val="32"/>
          <w:szCs w:val="32"/>
        </w:rPr>
        <w:t>市经信局根据《实施细则》要求，对江岸区推荐的申报或复核企业，按程序审核推荐至省经信厅。</w:t>
      </w:r>
    </w:p>
    <w:p>
      <w:pPr>
        <w:pStyle w:val="5"/>
        <w:overflowPunct w:val="0"/>
        <w:spacing w:beforeAutospacing="0" w:afterAutospacing="0" w:line="550" w:lineRule="exact"/>
        <w:ind w:firstLine="645"/>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shd w:val="clear" w:color="auto" w:fill="FFFFFF"/>
        </w:rPr>
        <w:t>3. 省级审核：</w:t>
      </w:r>
      <w:r>
        <w:rPr>
          <w:rFonts w:hint="eastAsia" w:ascii="仿宋_GB2312" w:hAnsi="仿宋_GB2312" w:eastAsia="仿宋_GB2312" w:cs="仿宋_GB2312"/>
          <w:color w:val="333333"/>
          <w:sz w:val="32"/>
          <w:szCs w:val="32"/>
        </w:rPr>
        <w:t>省经信厅组织专家对各地推荐材料开展评审，依据《实施细则》审核后，对拟认定企业名单进行公示。公示前，原第五批专精特新中小企业称号继续有效；正式名单公告后，原称号自动失效。</w:t>
      </w:r>
    </w:p>
    <w:p>
      <w:pPr>
        <w:pStyle w:val="5"/>
        <w:overflowPunct w:val="0"/>
        <w:spacing w:beforeAutospacing="0" w:afterAutospacing="0" w:line="550" w:lineRule="exact"/>
        <w:ind w:firstLine="645"/>
        <w:rPr>
          <w:rFonts w:ascii="微软雅黑" w:hAnsi="微软雅黑" w:eastAsia="微软雅黑" w:cs="微软雅黑"/>
          <w:color w:val="000000"/>
          <w:sz w:val="32"/>
          <w:szCs w:val="32"/>
        </w:rPr>
      </w:pPr>
      <w:r>
        <w:rPr>
          <w:rFonts w:hint="eastAsia" w:ascii="黑体" w:hAnsi="宋体" w:eastAsia="黑体" w:cs="黑体"/>
          <w:color w:val="000000"/>
          <w:sz w:val="32"/>
          <w:szCs w:val="32"/>
          <w:shd w:val="clear" w:color="auto" w:fill="FFFFFF"/>
        </w:rPr>
        <w:t>三、申报方式及时间</w:t>
      </w:r>
    </w:p>
    <w:p>
      <w:pPr>
        <w:pStyle w:val="5"/>
        <w:overflowPunct w:val="0"/>
        <w:spacing w:beforeAutospacing="0" w:afterAutospacing="0" w:line="55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专精特新中小企业申请和复核采取线上填报与线下同步报送相结合的方式，相关申报数据线上与线下须保持一致。</w:t>
      </w:r>
    </w:p>
    <w:p>
      <w:pPr>
        <w:pStyle w:val="5"/>
        <w:overflowPunct w:val="0"/>
        <w:spacing w:beforeAutospacing="0" w:afterAutospacing="0" w:line="550" w:lineRule="exact"/>
        <w:ind w:firstLine="645"/>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shd w:val="clear" w:color="auto" w:fill="FFFFFF"/>
        </w:rPr>
        <w:t>（一）线上申报</w:t>
      </w:r>
    </w:p>
    <w:p>
      <w:pPr>
        <w:pStyle w:val="5"/>
        <w:overflowPunct w:val="0"/>
        <w:spacing w:beforeAutospacing="0" w:afterAutospacing="0" w:line="55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1. 相关企业通过优质中小企业梯度培育平台完成资料填报（https://zjtx.miit.gov.cn/），导出对应申请书，封面处按要求加盖公章，“真实性声明”处加盖公章及法人签章，扫描后与其他佐证材料一同上传至培育平台。</w:t>
      </w:r>
    </w:p>
    <w:p>
      <w:pPr>
        <w:pStyle w:val="5"/>
        <w:overflowPunct w:val="0"/>
        <w:spacing w:beforeAutospacing="0" w:afterAutospacing="0" w:line="55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2. 线上申报时间为</w:t>
      </w:r>
      <w:r>
        <w:rPr>
          <w:rFonts w:hint="eastAsia" w:ascii="仿宋_GB2312" w:hAnsi="仿宋_GB2312" w:eastAsia="仿宋_GB2312" w:cs="仿宋_GB2312"/>
          <w:b/>
          <w:bCs/>
          <w:color w:val="000000"/>
          <w:sz w:val="32"/>
          <w:szCs w:val="32"/>
          <w:shd w:val="clear" w:color="auto" w:fill="FFFFFF"/>
        </w:rPr>
        <w:t>2026年3月23日－3月31日</w:t>
      </w:r>
      <w:r>
        <w:rPr>
          <w:rFonts w:hint="eastAsia" w:ascii="仿宋_GB2312" w:hAnsi="仿宋_GB2312" w:eastAsia="仿宋_GB2312" w:cs="仿宋_GB2312"/>
          <w:color w:val="000000"/>
          <w:sz w:val="32"/>
          <w:szCs w:val="32"/>
          <w:shd w:val="clear" w:color="auto" w:fill="FFFFFF"/>
        </w:rPr>
        <w:t>。申报网址https://zjtx.miit.gov.cn/，新申报企业从“专精特新中小企业”中“去申报”进入申报页面，复核企业从“企业复核”－“去复核”进入复核页面。技术支持电话：010-87901037，技术支持邮箱（反馈技术问题）：chenshufan@china-aii.com，账号问题：010-12381。</w:t>
      </w:r>
    </w:p>
    <w:p>
      <w:pPr>
        <w:pStyle w:val="5"/>
        <w:overflowPunct w:val="0"/>
        <w:spacing w:beforeAutospacing="0" w:afterAutospacing="0" w:line="550" w:lineRule="exact"/>
        <w:ind w:firstLine="645"/>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shd w:val="clear" w:color="auto" w:fill="FFFFFF"/>
        </w:rPr>
        <w:t>（二）线下报送</w:t>
      </w:r>
    </w:p>
    <w:p>
      <w:pPr>
        <w:pStyle w:val="5"/>
        <w:overflowPunct w:val="0"/>
        <w:spacing w:beforeAutospacing="0" w:afterAutospacing="0" w:line="55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1. 企业将培育平台导出打印的申请书或复核申请书，按要求盖章后与其他佐证材料合订成册，并报送至</w:t>
      </w:r>
      <w:bookmarkStart w:id="4" w:name="OLE_LINK5"/>
      <w:r>
        <w:rPr>
          <w:rFonts w:hint="eastAsia" w:ascii="仿宋_GB2312" w:hAnsi="仿宋_GB2312" w:eastAsia="仿宋_GB2312" w:cs="仿宋_GB2312"/>
          <w:color w:val="000000"/>
          <w:sz w:val="32"/>
          <w:szCs w:val="32"/>
          <w:shd w:val="clear" w:color="auto" w:fill="FFFFFF"/>
        </w:rPr>
        <w:t>区经信和科创局</w:t>
      </w:r>
      <w:bookmarkEnd w:id="4"/>
      <w:r>
        <w:rPr>
          <w:rFonts w:hint="eastAsia" w:ascii="仿宋_GB2312" w:hAnsi="仿宋_GB2312" w:eastAsia="仿宋_GB2312" w:cs="仿宋_GB2312"/>
          <w:color w:val="000000"/>
          <w:sz w:val="32"/>
          <w:szCs w:val="32"/>
          <w:shd w:val="clear" w:color="auto" w:fill="FFFFFF"/>
        </w:rPr>
        <w:t>中小企业科。</w:t>
      </w:r>
    </w:p>
    <w:p>
      <w:pPr>
        <w:pStyle w:val="5"/>
        <w:overflowPunct w:val="0"/>
        <w:spacing w:beforeAutospacing="0" w:afterAutospacing="0" w:line="550" w:lineRule="exact"/>
        <w:ind w:firstLine="645"/>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 区经信和科创局于2026年4月2日前将加盖公章的正式推荐文件及第八批省专精特新中小企业推荐汇总表（一式一份）、第五批专精特新中小企业复核情况汇总表（一式一份）、企业申报或复核资料（一式二份）及报送至市经信局中小企业发展处。</w:t>
      </w:r>
    </w:p>
    <w:p>
      <w:pPr>
        <w:pStyle w:val="5"/>
        <w:overflowPunct w:val="0"/>
        <w:spacing w:beforeAutospacing="0" w:afterAutospacing="0" w:line="550" w:lineRule="exact"/>
        <w:ind w:firstLine="645"/>
        <w:rPr>
          <w:rFonts w:ascii="微软雅黑" w:hAnsi="微软雅黑" w:eastAsia="微软雅黑" w:cs="微软雅黑"/>
          <w:color w:val="000000"/>
          <w:sz w:val="32"/>
          <w:szCs w:val="32"/>
        </w:rPr>
      </w:pPr>
      <w:r>
        <w:rPr>
          <w:rFonts w:hint="eastAsia" w:ascii="黑体" w:hAnsi="宋体" w:eastAsia="黑体" w:cs="黑体"/>
          <w:color w:val="000000"/>
          <w:sz w:val="32"/>
          <w:szCs w:val="32"/>
          <w:shd w:val="clear" w:color="auto" w:fill="FFFFFF"/>
        </w:rPr>
        <w:t>四、政策衔接说明</w:t>
      </w:r>
    </w:p>
    <w:p>
      <w:pPr>
        <w:pStyle w:val="5"/>
        <w:overflowPunct w:val="0"/>
        <w:spacing w:beforeAutospacing="0" w:afterAutospacing="0" w:line="550" w:lineRule="exact"/>
        <w:ind w:firstLine="645"/>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为做好与</w:t>
      </w:r>
      <w:bookmarkStart w:id="5" w:name="OLE_LINK17"/>
      <w:bookmarkStart w:id="6" w:name="OLE_LINK16"/>
      <w:r>
        <w:rPr>
          <w:rFonts w:hint="eastAsia" w:ascii="仿宋_GB2312" w:hAnsi="仿宋_GB2312" w:eastAsia="仿宋_GB2312" w:cs="仿宋_GB2312"/>
          <w:color w:val="000000"/>
          <w:sz w:val="32"/>
          <w:szCs w:val="32"/>
          <w:shd w:val="clear" w:color="auto" w:fill="FFFFFF"/>
        </w:rPr>
        <w:t>新版《优质中小企业梯度培育管理办法》</w:t>
      </w:r>
      <w:bookmarkEnd w:id="5"/>
      <w:bookmarkEnd w:id="6"/>
      <w:r>
        <w:rPr>
          <w:rFonts w:hint="eastAsia" w:ascii="仿宋_GB2312" w:hAnsi="仿宋_GB2312" w:eastAsia="仿宋_GB2312" w:cs="仿宋_GB2312"/>
          <w:color w:val="000000"/>
          <w:sz w:val="32"/>
          <w:szCs w:val="32"/>
          <w:shd w:val="clear" w:color="auto" w:fill="FFFFFF"/>
        </w:rPr>
        <w:t>的有效衔接，自2026年4月1日起，</w:t>
      </w:r>
      <w:bookmarkStart w:id="7" w:name="OLE_LINK8"/>
      <w:bookmarkStart w:id="8" w:name="OLE_LINK9"/>
      <w:r>
        <w:rPr>
          <w:rFonts w:hint="eastAsia" w:ascii="仿宋_GB2312" w:hAnsi="仿宋_GB2312" w:eastAsia="仿宋_GB2312" w:cs="仿宋_GB2312"/>
          <w:color w:val="000000"/>
          <w:sz w:val="32"/>
          <w:szCs w:val="32"/>
          <w:shd w:val="clear" w:color="auto" w:fill="FFFFFF"/>
        </w:rPr>
        <w:t>《湖北省优质中小企业梯度培育管理实施细则》</w:t>
      </w:r>
      <w:bookmarkEnd w:id="7"/>
      <w:bookmarkEnd w:id="8"/>
      <w:r>
        <w:rPr>
          <w:rFonts w:hint="eastAsia" w:ascii="仿宋_GB2312" w:hAnsi="仿宋_GB2312" w:eastAsia="仿宋_GB2312" w:cs="仿宋_GB2312"/>
          <w:color w:val="000000"/>
          <w:sz w:val="32"/>
          <w:szCs w:val="32"/>
          <w:shd w:val="clear" w:color="auto" w:fill="FFFFFF"/>
        </w:rPr>
        <w:t>中涉及</w:t>
      </w:r>
      <w:bookmarkStart w:id="9" w:name="OLE_LINK11"/>
      <w:bookmarkStart w:id="10" w:name="OLE_LINK10"/>
      <w:r>
        <w:rPr>
          <w:rFonts w:hint="eastAsia" w:ascii="仿宋_GB2312" w:hAnsi="仿宋_GB2312" w:eastAsia="仿宋_GB2312" w:cs="仿宋_GB2312"/>
          <w:color w:val="000000"/>
          <w:sz w:val="32"/>
          <w:szCs w:val="32"/>
          <w:shd w:val="clear" w:color="auto" w:fill="FFFFFF"/>
        </w:rPr>
        <w:t>专精特新中小企业</w:t>
      </w:r>
      <w:bookmarkEnd w:id="9"/>
      <w:bookmarkEnd w:id="10"/>
      <w:r>
        <w:rPr>
          <w:rFonts w:hint="eastAsia" w:ascii="仿宋_GB2312" w:hAnsi="仿宋_GB2312" w:eastAsia="仿宋_GB2312" w:cs="仿宋_GB2312"/>
          <w:color w:val="000000"/>
          <w:sz w:val="32"/>
          <w:szCs w:val="32"/>
          <w:shd w:val="clear" w:color="auto" w:fill="FFFFFF"/>
        </w:rPr>
        <w:t>、</w:t>
      </w:r>
      <w:bookmarkStart w:id="11" w:name="OLE_LINK13"/>
      <w:bookmarkStart w:id="12" w:name="OLE_LINK12"/>
      <w:r>
        <w:rPr>
          <w:rFonts w:hint="eastAsia" w:ascii="仿宋_GB2312" w:hAnsi="仿宋_GB2312" w:eastAsia="仿宋_GB2312" w:cs="仿宋_GB2312"/>
          <w:color w:val="000000"/>
          <w:sz w:val="32"/>
          <w:szCs w:val="32"/>
          <w:shd w:val="clear" w:color="auto" w:fill="FFFFFF"/>
        </w:rPr>
        <w:t>专精特新“小巨人”企业</w:t>
      </w:r>
      <w:bookmarkEnd w:id="11"/>
      <w:bookmarkEnd w:id="12"/>
      <w:r>
        <w:rPr>
          <w:rFonts w:hint="eastAsia" w:ascii="仿宋_GB2312" w:hAnsi="仿宋_GB2312" w:eastAsia="仿宋_GB2312" w:cs="仿宋_GB2312"/>
          <w:color w:val="000000"/>
          <w:sz w:val="32"/>
          <w:szCs w:val="32"/>
          <w:shd w:val="clear" w:color="auto" w:fill="FFFFFF"/>
        </w:rPr>
        <w:t>的相关条款及认定标准废止。新版办法实施前已认定的上述两类企业，称号继续有效，有效期届满后自动失效，失效后按新版办法重新申请认定或复核。本次专精特新中小企业</w:t>
      </w:r>
      <w:bookmarkStart w:id="13" w:name="OLE_LINK15"/>
      <w:bookmarkStart w:id="14" w:name="OLE_LINK14"/>
      <w:r>
        <w:rPr>
          <w:rFonts w:hint="eastAsia" w:ascii="仿宋_GB2312" w:hAnsi="仿宋_GB2312" w:eastAsia="仿宋_GB2312" w:cs="仿宋_GB2312"/>
          <w:color w:val="000000"/>
          <w:sz w:val="32"/>
          <w:szCs w:val="32"/>
          <w:shd w:val="clear" w:color="auto" w:fill="FFFFFF"/>
        </w:rPr>
        <w:t>申请和复核按照</w:t>
      </w:r>
      <w:bookmarkEnd w:id="13"/>
      <w:bookmarkEnd w:id="14"/>
      <w:r>
        <w:rPr>
          <w:rFonts w:hint="eastAsia" w:ascii="仿宋_GB2312" w:hAnsi="仿宋_GB2312" w:eastAsia="仿宋_GB2312" w:cs="仿宋_GB2312"/>
          <w:color w:val="000000"/>
          <w:sz w:val="32"/>
          <w:szCs w:val="32"/>
          <w:shd w:val="clear" w:color="auto" w:fill="FFFFFF"/>
        </w:rPr>
        <w:t>《湖北省优质中小企业梯度培育管理实施细则》（鄂经信办企业〔2022〕17号）执行，2026年度专精特新“小巨人”企业申请和复核按照新版《优质中小企业梯度培育管理办法》执行。</w:t>
      </w:r>
    </w:p>
    <w:p>
      <w:pPr>
        <w:pStyle w:val="5"/>
        <w:overflowPunct w:val="0"/>
        <w:spacing w:beforeAutospacing="0" w:afterAutospacing="0" w:line="550" w:lineRule="exact"/>
        <w:ind w:firstLine="645"/>
        <w:rPr>
          <w:rFonts w:ascii="微软雅黑" w:hAnsi="微软雅黑" w:eastAsia="微软雅黑" w:cs="微软雅黑"/>
          <w:color w:val="000000"/>
          <w:sz w:val="32"/>
          <w:szCs w:val="32"/>
        </w:rPr>
      </w:pPr>
      <w:bookmarkStart w:id="15" w:name="OLE_LINK7"/>
      <w:bookmarkStart w:id="16" w:name="OLE_LINK6"/>
      <w:r>
        <w:rPr>
          <w:rFonts w:hint="eastAsia" w:ascii="黑体" w:hAnsi="宋体" w:eastAsia="黑体" w:cs="黑体"/>
          <w:color w:val="000000"/>
          <w:sz w:val="32"/>
          <w:szCs w:val="32"/>
          <w:shd w:val="clear" w:color="auto" w:fill="FFFFFF"/>
        </w:rPr>
        <w:t>五、联系咨询</w:t>
      </w:r>
    </w:p>
    <w:bookmarkEnd w:id="15"/>
    <w:bookmarkEnd w:id="16"/>
    <w:p>
      <w:pPr>
        <w:overflowPunct w:val="0"/>
        <w:spacing w:line="550" w:lineRule="exact"/>
        <w:ind w:left="950" w:leftChars="30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江岸区经信和科创局中小企业科：85320197 13628620692；</w:t>
      </w:r>
    </w:p>
    <w:p>
      <w:pPr>
        <w:overflowPunct w:val="0"/>
        <w:spacing w:line="550" w:lineRule="exact"/>
        <w:ind w:left="950" w:leftChars="300" w:hanging="320" w:hangingChars="1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市经信局中小企业处：85317106  85347108</w:t>
      </w:r>
    </w:p>
    <w:p>
      <w:pPr>
        <w:overflowPunct w:val="0"/>
        <w:spacing w:line="550" w:lineRule="exact"/>
        <w:ind w:firstLine="640" w:firstLineChars="200"/>
        <w:rPr>
          <w:rFonts w:ascii="仿宋_GB2312" w:hAnsi="仿宋_GB2312" w:eastAsia="仿宋_GB2312" w:cs="仿宋_GB2312"/>
          <w:sz w:val="32"/>
          <w:szCs w:val="32"/>
        </w:rPr>
      </w:pPr>
    </w:p>
    <w:p>
      <w:pPr>
        <w:pStyle w:val="5"/>
        <w:overflowPunct w:val="0"/>
        <w:spacing w:beforeAutospacing="0" w:afterAutospacing="0" w:line="550" w:lineRule="exact"/>
        <w:ind w:left="1605" w:hanging="960"/>
        <w:jc w:val="both"/>
        <w:rPr>
          <w:rFonts w:ascii="仿宋_GB2312" w:hAnsi="仿宋_GB2312" w:eastAsia="仿宋_GB2312" w:cs="仿宋_GB2312"/>
          <w:color w:val="000000"/>
          <w:sz w:val="32"/>
          <w:szCs w:val="32"/>
        </w:rPr>
      </w:pPr>
      <w:bookmarkStart w:id="17" w:name="OLE_LINK21"/>
      <w:bookmarkStart w:id="18" w:name="OLE_LINK20"/>
      <w:r>
        <w:rPr>
          <w:rFonts w:hint="eastAsia" w:ascii="仿宋_GB2312" w:hAnsi="仿宋_GB2312" w:eastAsia="仿宋_GB2312" w:cs="仿宋_GB2312"/>
          <w:sz w:val="32"/>
          <w:szCs w:val="32"/>
        </w:rPr>
        <w:t>附件</w:t>
      </w:r>
      <w:bookmarkEnd w:id="17"/>
      <w:bookmarkEnd w:id="18"/>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1. 专精特新中小企业简单更名申请表</w:t>
      </w:r>
    </w:p>
    <w:p>
      <w:pPr>
        <w:pStyle w:val="5"/>
        <w:overflowPunct w:val="0"/>
        <w:spacing w:beforeAutospacing="0" w:afterAutospacing="0" w:line="550" w:lineRule="exact"/>
        <w:ind w:left="1638" w:leftChars="780"/>
        <w:jc w:val="both"/>
        <w:rPr>
          <w:rFonts w:ascii="仿宋_GB2312" w:hAnsi="仿宋_GB2312" w:eastAsia="仿宋_GB2312" w:cs="仿宋_GB2312"/>
          <w:color w:val="000000"/>
          <w:sz w:val="32"/>
          <w:szCs w:val="32"/>
          <w:shd w:val="clear" w:color="auto" w:fill="FFFFFF"/>
        </w:rPr>
      </w:pPr>
      <w:bookmarkStart w:id="19" w:name="OLE_LINK19"/>
      <w:bookmarkStart w:id="20" w:name="OLE_LINK18"/>
      <w:r>
        <w:rPr>
          <w:rFonts w:hint="eastAsia" w:ascii="仿宋_GB2312" w:hAnsi="仿宋_GB2312" w:eastAsia="仿宋_GB2312" w:cs="仿宋_GB2312"/>
          <w:color w:val="000000"/>
          <w:sz w:val="32"/>
          <w:szCs w:val="32"/>
          <w:shd w:val="clear" w:color="auto" w:fill="FFFFFF"/>
        </w:rPr>
        <w:t>2. 第八批专精特新中小企业推荐汇总表</w:t>
      </w:r>
      <w:bookmarkEnd w:id="19"/>
      <w:bookmarkEnd w:id="20"/>
    </w:p>
    <w:p>
      <w:pPr>
        <w:pStyle w:val="5"/>
        <w:overflowPunct w:val="0"/>
        <w:spacing w:beforeAutospacing="0" w:afterAutospacing="0" w:line="550" w:lineRule="exact"/>
        <w:ind w:left="1638" w:leftChars="7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3. 第五批专精特新中小企业复核情况汇总表</w:t>
      </w:r>
    </w:p>
    <w:p>
      <w:pPr>
        <w:pStyle w:val="5"/>
        <w:overflowPunct w:val="0"/>
        <w:spacing w:beforeAutospacing="0" w:afterAutospacing="0" w:line="550" w:lineRule="exact"/>
        <w:ind w:left="1638" w:leftChars="7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4. 湖北省专精特新中小企业认定标准</w:t>
      </w:r>
    </w:p>
    <w:p>
      <w:pPr>
        <w:pStyle w:val="5"/>
        <w:overflowPunct w:val="0"/>
        <w:spacing w:beforeAutospacing="0" w:afterAutospacing="0" w:line="550" w:lineRule="exact"/>
        <w:ind w:left="1638" w:leftChars="78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sz w:val="32"/>
          <w:szCs w:val="32"/>
        </w:rPr>
        <w:t xml:space="preserve"> </w:t>
      </w:r>
      <w:bookmarkStart w:id="21" w:name="OLE_LINK34"/>
      <w:bookmarkStart w:id="22" w:name="OLE_LINK35"/>
      <w:r>
        <w:rPr>
          <w:rFonts w:hint="eastAsia" w:ascii="仿宋_GB2312" w:hAnsi="仿宋_GB2312" w:eastAsia="仿宋_GB2312" w:cs="仿宋_GB2312"/>
          <w:color w:val="000000"/>
          <w:sz w:val="32"/>
          <w:szCs w:val="32"/>
          <w:shd w:val="clear" w:color="auto" w:fill="FFFFFF"/>
        </w:rPr>
        <w:t>江岸区参与复核的第五批省级专精特新中小企业</w:t>
      </w:r>
    </w:p>
    <w:p>
      <w:pPr>
        <w:pStyle w:val="5"/>
        <w:overflowPunct w:val="0"/>
        <w:spacing w:beforeAutospacing="0" w:afterAutospacing="0" w:line="550" w:lineRule="exact"/>
        <w:ind w:left="2041"/>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名单</w:t>
      </w:r>
      <w:bookmarkEnd w:id="21"/>
      <w:bookmarkEnd w:id="22"/>
    </w:p>
    <w:p>
      <w:pPr>
        <w:overflowPunct w:val="0"/>
        <w:spacing w:line="570" w:lineRule="exact"/>
        <w:ind w:firstLine="640" w:firstLineChars="200"/>
        <w:rPr>
          <w:rFonts w:ascii="仿宋" w:hAnsi="仿宋" w:eastAsia="仿宋" w:cs="仿宋"/>
          <w:sz w:val="32"/>
          <w:szCs w:val="32"/>
        </w:rPr>
      </w:pPr>
    </w:p>
    <w:p>
      <w:pPr>
        <w:overflowPunct w:val="0"/>
        <w:spacing w:line="570" w:lineRule="exact"/>
        <w:ind w:left="3356" w:leftChars="1598" w:right="863" w:rightChars="411" w:firstLine="3"/>
        <w:jc w:val="center"/>
        <w:rPr>
          <w:rFonts w:ascii="仿宋" w:hAnsi="仿宋" w:eastAsia="仿宋" w:cs="仿宋"/>
          <w:sz w:val="32"/>
          <w:szCs w:val="32"/>
        </w:rPr>
      </w:pPr>
      <w:r>
        <w:rPr>
          <w:rFonts w:hint="eastAsia" w:ascii="仿宋" w:hAnsi="仿宋" w:eastAsia="仿宋" w:cs="仿宋"/>
          <w:sz w:val="32"/>
          <w:szCs w:val="32"/>
        </w:rPr>
        <w:t>江岸区经济信息化和科技创新局</w:t>
      </w:r>
    </w:p>
    <w:p>
      <w:pPr>
        <w:overflowPunct w:val="0"/>
        <w:spacing w:line="570" w:lineRule="exact"/>
        <w:ind w:left="3356" w:leftChars="1598" w:right="863" w:rightChars="411" w:firstLine="3"/>
        <w:jc w:val="center"/>
        <w:rPr>
          <w:rFonts w:ascii="仿宋" w:hAnsi="仿宋" w:eastAsia="仿宋" w:cs="仿宋"/>
          <w:sz w:val="32"/>
          <w:szCs w:val="32"/>
        </w:rPr>
      </w:pPr>
      <w:r>
        <w:rPr>
          <w:rFonts w:hint="eastAsia" w:ascii="仿宋" w:hAnsi="仿宋" w:eastAsia="仿宋" w:cs="仿宋"/>
          <w:sz w:val="32"/>
          <w:szCs w:val="32"/>
        </w:rPr>
        <w:t>2026年2月26日</w:t>
      </w:r>
    </w:p>
    <w:p>
      <w:pPr>
        <w:rPr>
          <w:rFonts w:ascii="仿宋" w:hAnsi="仿宋" w:eastAsia="仿宋" w:cs="仿宋"/>
          <w:sz w:val="32"/>
          <w:szCs w:val="32"/>
        </w:rPr>
      </w:pPr>
      <w:r>
        <w:rPr>
          <w:rFonts w:hint="eastAsia" w:ascii="仿宋" w:hAnsi="仿宋" w:eastAsia="仿宋" w:cs="仿宋"/>
          <w:sz w:val="32"/>
          <w:szCs w:val="32"/>
        </w:rPr>
        <w:br w:type="page"/>
      </w:r>
    </w:p>
    <w:p>
      <w:pPr>
        <w:spacing w:before="69" w:line="224" w:lineRule="auto"/>
        <w:rPr>
          <w:rFonts w:ascii="黑体" w:hAnsi="黑体" w:eastAsia="黑体"/>
          <w:sz w:val="32"/>
          <w:szCs w:val="32"/>
        </w:rPr>
      </w:pPr>
      <w:bookmarkStart w:id="23" w:name="OLE_LINK26"/>
      <w:r>
        <w:rPr>
          <w:rFonts w:ascii="黑体" w:hAnsi="黑体" w:eastAsia="黑体" w:cs="Times New Roman"/>
          <w:spacing w:val="19"/>
          <w:sz w:val="32"/>
          <w:szCs w:val="32"/>
        </w:rPr>
        <w:t>附件1</w:t>
      </w:r>
    </w:p>
    <w:bookmarkEnd w:id="23"/>
    <w:p>
      <w:pPr>
        <w:spacing w:line="400" w:lineRule="exact"/>
        <w:ind w:left="1264"/>
        <w:rPr>
          <w:rFonts w:ascii="Times New Roman" w:hAnsi="Times New Roman" w:eastAsia="方正小标宋简体" w:cs="Times New Roman"/>
          <w:spacing w:val="-7"/>
          <w:sz w:val="44"/>
          <w:szCs w:val="44"/>
        </w:rPr>
      </w:pPr>
    </w:p>
    <w:p>
      <w:pPr>
        <w:spacing w:line="570" w:lineRule="exact"/>
        <w:ind w:left="1264"/>
        <w:rPr>
          <w:rFonts w:ascii="Times New Roman" w:hAnsi="Times New Roman" w:eastAsia="方正小标宋简体" w:cs="Times New Roman"/>
          <w:spacing w:val="-7"/>
          <w:sz w:val="44"/>
          <w:szCs w:val="44"/>
        </w:rPr>
      </w:pPr>
      <w:r>
        <w:rPr>
          <w:rFonts w:ascii="Times New Roman" w:hAnsi="Times New Roman" w:eastAsia="方正小标宋简体" w:cs="Times New Roman"/>
          <w:spacing w:val="-7"/>
          <w:sz w:val="44"/>
          <w:szCs w:val="44"/>
        </w:rPr>
        <w:t>专精特新中小企业简单更名申请表</w:t>
      </w:r>
    </w:p>
    <w:p>
      <w:pPr>
        <w:spacing w:line="400" w:lineRule="exact"/>
        <w:ind w:left="1264"/>
        <w:rPr>
          <w:rFonts w:ascii="Times New Roman" w:hAnsi="Times New Roman" w:eastAsia="方正小标宋简体" w:cs="Times New Roman"/>
          <w:spacing w:val="-7"/>
          <w:sz w:val="44"/>
          <w:szCs w:val="44"/>
        </w:rPr>
      </w:pPr>
    </w:p>
    <w:tbl>
      <w:tblPr>
        <w:tblStyle w:val="6"/>
        <w:tblW w:w="8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2"/>
        <w:gridCol w:w="1565"/>
        <w:gridCol w:w="1646"/>
        <w:gridCol w:w="4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22" w:type="dxa"/>
            <w:vMerge w:val="restart"/>
            <w:tcBorders>
              <w:bottom w:val="nil"/>
            </w:tcBorders>
            <w:vAlign w:val="center"/>
          </w:tcPr>
          <w:p>
            <w:pPr>
              <w:spacing w:line="40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3"/>
                <w:sz w:val="28"/>
                <w:szCs w:val="28"/>
                <w:lang w:eastAsia="en-US"/>
              </w:rPr>
              <w:t>企业名称</w:t>
            </w:r>
          </w:p>
        </w:tc>
        <w:tc>
          <w:tcPr>
            <w:tcW w:w="1565" w:type="dxa"/>
            <w:vAlign w:val="center"/>
          </w:tcPr>
          <w:p>
            <w:pPr>
              <w:spacing w:line="400" w:lineRule="exact"/>
              <w:ind w:left="11"/>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5"/>
                <w:sz w:val="28"/>
                <w:szCs w:val="28"/>
                <w:lang w:eastAsia="en-US"/>
              </w:rPr>
              <w:t>变更前</w:t>
            </w:r>
          </w:p>
        </w:tc>
        <w:tc>
          <w:tcPr>
            <w:tcW w:w="5692"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22" w:type="dxa"/>
            <w:vMerge w:val="continue"/>
            <w:tcBorders>
              <w:top w:val="nil"/>
            </w:tcBorders>
            <w:vAlign w:val="center"/>
          </w:tcPr>
          <w:p>
            <w:pPr>
              <w:spacing w:line="400" w:lineRule="exact"/>
              <w:jc w:val="center"/>
              <w:rPr>
                <w:rFonts w:ascii="仿宋_GB2312" w:hAnsi="仿宋_GB2312" w:eastAsia="仿宋_GB2312" w:cs="仿宋_GB2312"/>
                <w:sz w:val="28"/>
                <w:szCs w:val="28"/>
              </w:rPr>
            </w:pPr>
          </w:p>
        </w:tc>
        <w:tc>
          <w:tcPr>
            <w:tcW w:w="1565" w:type="dxa"/>
            <w:vAlign w:val="center"/>
          </w:tcPr>
          <w:p>
            <w:pPr>
              <w:spacing w:line="400" w:lineRule="exact"/>
              <w:ind w:left="11"/>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7"/>
                <w:sz w:val="28"/>
                <w:szCs w:val="28"/>
                <w:lang w:eastAsia="en-US"/>
              </w:rPr>
              <w:t>变更后</w:t>
            </w:r>
          </w:p>
        </w:tc>
        <w:tc>
          <w:tcPr>
            <w:tcW w:w="5692"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22" w:type="dxa"/>
            <w:vAlign w:val="center"/>
          </w:tcPr>
          <w:p>
            <w:pPr>
              <w:spacing w:line="400" w:lineRule="exact"/>
              <w:ind w:left="14"/>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4"/>
                <w:sz w:val="28"/>
                <w:szCs w:val="28"/>
                <w:lang w:eastAsia="en-US"/>
              </w:rPr>
              <w:t>联系人</w:t>
            </w:r>
          </w:p>
        </w:tc>
        <w:tc>
          <w:tcPr>
            <w:tcW w:w="1565" w:type="dxa"/>
            <w:vAlign w:val="center"/>
          </w:tcPr>
          <w:p>
            <w:pPr>
              <w:spacing w:line="400" w:lineRule="exact"/>
              <w:jc w:val="center"/>
              <w:rPr>
                <w:rFonts w:ascii="仿宋_GB2312" w:hAnsi="仿宋_GB2312" w:eastAsia="仿宋_GB2312" w:cs="仿宋_GB2312"/>
                <w:sz w:val="28"/>
                <w:szCs w:val="28"/>
              </w:rPr>
            </w:pPr>
          </w:p>
        </w:tc>
        <w:tc>
          <w:tcPr>
            <w:tcW w:w="1646" w:type="dxa"/>
            <w:vAlign w:val="center"/>
          </w:tcPr>
          <w:p>
            <w:pPr>
              <w:spacing w:line="400" w:lineRule="exact"/>
              <w:ind w:left="14"/>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3"/>
                <w:sz w:val="28"/>
                <w:szCs w:val="28"/>
                <w:lang w:eastAsia="en-US"/>
              </w:rPr>
              <w:t>联系电话</w:t>
            </w:r>
          </w:p>
        </w:tc>
        <w:tc>
          <w:tcPr>
            <w:tcW w:w="4046" w:type="dxa"/>
            <w:vAlign w:val="center"/>
          </w:tcPr>
          <w:p>
            <w:pPr>
              <w:spacing w:line="4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79" w:type="dxa"/>
            <w:gridSpan w:val="4"/>
            <w:vAlign w:val="center"/>
          </w:tcPr>
          <w:p>
            <w:pPr>
              <w:spacing w:line="400" w:lineRule="exact"/>
              <w:ind w:left="14"/>
              <w:jc w:val="center"/>
              <w:rPr>
                <w:rFonts w:ascii="仿宋_GB2312" w:hAnsi="仿宋_GB2312" w:eastAsia="仿宋_GB2312" w:cs="仿宋_GB2312"/>
                <w:sz w:val="28"/>
                <w:szCs w:val="28"/>
              </w:rPr>
            </w:pPr>
            <w:r>
              <w:rPr>
                <w:rFonts w:hint="eastAsia" w:ascii="仿宋_GB2312" w:hAnsi="仿宋_GB2312" w:eastAsia="仿宋_GB2312" w:cs="仿宋_GB2312"/>
                <w:spacing w:val="2"/>
                <w:sz w:val="28"/>
                <w:szCs w:val="28"/>
              </w:rPr>
              <w:t>企业名称历史变更情况(认定为专精特新中小企业之后)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22" w:type="dxa"/>
            <w:vAlign w:val="center"/>
          </w:tcPr>
          <w:p>
            <w:pPr>
              <w:spacing w:line="400" w:lineRule="exact"/>
              <w:ind w:left="14"/>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9"/>
                <w:sz w:val="28"/>
                <w:szCs w:val="28"/>
                <w:lang w:eastAsia="en-US"/>
              </w:rPr>
              <w:t>序号</w:t>
            </w:r>
          </w:p>
        </w:tc>
        <w:tc>
          <w:tcPr>
            <w:tcW w:w="1565" w:type="dxa"/>
            <w:vAlign w:val="center"/>
          </w:tcPr>
          <w:p>
            <w:pPr>
              <w:spacing w:line="400" w:lineRule="exact"/>
              <w:ind w:left="11"/>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7"/>
                <w:sz w:val="28"/>
                <w:szCs w:val="28"/>
                <w:lang w:eastAsia="en-US"/>
              </w:rPr>
              <w:t>变更时间</w:t>
            </w:r>
          </w:p>
        </w:tc>
        <w:tc>
          <w:tcPr>
            <w:tcW w:w="5692" w:type="dxa"/>
            <w:gridSpan w:val="2"/>
            <w:vAlign w:val="center"/>
          </w:tcPr>
          <w:p>
            <w:pPr>
              <w:spacing w:line="400" w:lineRule="exact"/>
              <w:ind w:left="14"/>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3"/>
                <w:sz w:val="28"/>
                <w:szCs w:val="28"/>
                <w:lang w:eastAsia="en-US"/>
              </w:rPr>
              <w:t>变更内容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22" w:type="dxa"/>
            <w:vAlign w:val="center"/>
          </w:tcPr>
          <w:p>
            <w:pPr>
              <w:spacing w:line="400" w:lineRule="exact"/>
              <w:jc w:val="center"/>
              <w:rPr>
                <w:rFonts w:ascii="仿宋_GB2312" w:hAnsi="仿宋_GB2312" w:eastAsia="仿宋_GB2312" w:cs="仿宋_GB2312"/>
                <w:sz w:val="28"/>
                <w:szCs w:val="28"/>
              </w:rPr>
            </w:pPr>
          </w:p>
        </w:tc>
        <w:tc>
          <w:tcPr>
            <w:tcW w:w="1565" w:type="dxa"/>
            <w:vAlign w:val="center"/>
          </w:tcPr>
          <w:p>
            <w:pPr>
              <w:spacing w:line="400" w:lineRule="exact"/>
              <w:jc w:val="center"/>
              <w:rPr>
                <w:rFonts w:ascii="仿宋_GB2312" w:hAnsi="仿宋_GB2312" w:eastAsia="仿宋_GB2312" w:cs="仿宋_GB2312"/>
                <w:sz w:val="28"/>
                <w:szCs w:val="28"/>
              </w:rPr>
            </w:pPr>
          </w:p>
        </w:tc>
        <w:tc>
          <w:tcPr>
            <w:tcW w:w="5692"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79" w:type="dxa"/>
            <w:gridSpan w:val="4"/>
            <w:vAlign w:val="center"/>
          </w:tcPr>
          <w:p>
            <w:pPr>
              <w:spacing w:line="400" w:lineRule="exact"/>
              <w:ind w:left="14"/>
              <w:jc w:val="center"/>
              <w:rPr>
                <w:rFonts w:ascii="仿宋_GB2312" w:hAnsi="仿宋_GB2312" w:eastAsia="仿宋_GB2312" w:cs="仿宋_GB2312"/>
                <w:sz w:val="28"/>
                <w:szCs w:val="28"/>
                <w:lang w:eastAsia="en-US"/>
              </w:rPr>
            </w:pPr>
            <w:r>
              <w:rPr>
                <w:rFonts w:hint="eastAsia" w:ascii="仿宋_GB2312" w:hAnsi="仿宋_GB2312" w:eastAsia="仿宋_GB2312" w:cs="仿宋_GB2312"/>
                <w:spacing w:val="4"/>
                <w:sz w:val="28"/>
                <w:szCs w:val="28"/>
                <w:lang w:eastAsia="en-US"/>
              </w:rPr>
              <w:t>企业更名原因(限100字内):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0" w:hRule="atLeast"/>
        </w:trPr>
        <w:tc>
          <w:tcPr>
            <w:tcW w:w="8979" w:type="dxa"/>
            <w:gridSpan w:val="4"/>
          </w:tcPr>
          <w:p>
            <w:pPr>
              <w:spacing w:line="400" w:lineRule="exact"/>
              <w:ind w:left="595"/>
              <w:rPr>
                <w:rFonts w:ascii="仿宋_GB2312" w:hAnsi="仿宋_GB2312" w:eastAsia="仿宋_GB2312" w:cs="仿宋_GB2312"/>
                <w:sz w:val="28"/>
                <w:szCs w:val="28"/>
              </w:rPr>
            </w:pPr>
            <w:r>
              <w:rPr>
                <w:rFonts w:hint="eastAsia" w:ascii="仿宋_GB2312" w:hAnsi="仿宋_GB2312" w:eastAsia="仿宋_GB2312" w:cs="仿宋_GB2312"/>
                <w:spacing w:val="-2"/>
                <w:sz w:val="28"/>
                <w:szCs w:val="28"/>
              </w:rPr>
              <w:t>承诺：</w:t>
            </w:r>
          </w:p>
          <w:p>
            <w:pPr>
              <w:spacing w:line="400" w:lineRule="exact"/>
              <w:ind w:left="14" w:firstLine="599"/>
              <w:rPr>
                <w:rFonts w:ascii="仿宋_GB2312" w:hAnsi="仿宋_GB2312" w:eastAsia="仿宋_GB2312" w:cs="仿宋_GB2312"/>
                <w:sz w:val="28"/>
                <w:szCs w:val="28"/>
              </w:rPr>
            </w:pPr>
            <w:r>
              <w:rPr>
                <w:rFonts w:hint="eastAsia" w:ascii="仿宋_GB2312" w:hAnsi="仿宋_GB2312" w:eastAsia="仿宋_GB2312" w:cs="仿宋_GB2312"/>
                <w:spacing w:val="-4"/>
                <w:sz w:val="28"/>
                <w:szCs w:val="28"/>
              </w:rPr>
              <w:t>我公司申报的专精特新中小企业更名属于简</w:t>
            </w:r>
            <w:r>
              <w:rPr>
                <w:rFonts w:hint="eastAsia" w:ascii="仿宋_GB2312" w:hAnsi="仿宋_GB2312" w:eastAsia="仿宋_GB2312" w:cs="仿宋_GB2312"/>
                <w:spacing w:val="-5"/>
                <w:sz w:val="28"/>
                <w:szCs w:val="28"/>
              </w:rPr>
              <w:t>单更名情况，不涉</w:t>
            </w:r>
            <w:r>
              <w:rPr>
                <w:rFonts w:hint="eastAsia" w:ascii="仿宋_GB2312" w:hAnsi="仿宋_GB2312" w:eastAsia="仿宋_GB2312" w:cs="仿宋_GB2312"/>
                <w:sz w:val="28"/>
                <w:szCs w:val="28"/>
              </w:rPr>
              <w:t xml:space="preserve"> 及与认定条件有关的重大变化(如分立、合并、重组以及经营业务 发生变化等)。所有申报材料真实有效，并对材料的真实</w:t>
            </w:r>
            <w:r>
              <w:rPr>
                <w:rFonts w:hint="eastAsia" w:ascii="仿宋_GB2312" w:hAnsi="仿宋_GB2312" w:eastAsia="仿宋_GB2312" w:cs="仿宋_GB2312"/>
                <w:spacing w:val="-1"/>
                <w:sz w:val="28"/>
                <w:szCs w:val="28"/>
              </w:rPr>
              <w:t>性承担法</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律责任。</w:t>
            </w:r>
          </w:p>
          <w:p>
            <w:pPr>
              <w:spacing w:line="400" w:lineRule="exact"/>
              <w:ind w:left="624"/>
              <w:rPr>
                <w:rFonts w:ascii="仿宋_GB2312" w:hAnsi="仿宋_GB2312" w:eastAsia="仿宋_GB2312" w:cs="仿宋_GB2312"/>
                <w:sz w:val="28"/>
                <w:szCs w:val="28"/>
              </w:rPr>
            </w:pPr>
            <w:r>
              <w:rPr>
                <w:rFonts w:hint="eastAsia" w:ascii="仿宋_GB2312" w:hAnsi="仿宋_GB2312" w:eastAsia="仿宋_GB2312" w:cs="仿宋_GB2312"/>
                <w:spacing w:val="-1"/>
                <w:sz w:val="28"/>
                <w:szCs w:val="28"/>
              </w:rPr>
              <w:t>法人代表签字：</w:t>
            </w:r>
          </w:p>
          <w:p>
            <w:pPr>
              <w:spacing w:line="400" w:lineRule="exact"/>
              <w:ind w:left="674"/>
              <w:rPr>
                <w:rFonts w:ascii="仿宋_GB2312" w:hAnsi="仿宋_GB2312" w:eastAsia="仿宋_GB2312" w:cs="仿宋_GB2312"/>
                <w:sz w:val="28"/>
                <w:szCs w:val="28"/>
              </w:rPr>
            </w:pPr>
            <w:r>
              <w:rPr>
                <w:rFonts w:hint="eastAsia" w:ascii="仿宋_GB2312" w:hAnsi="仿宋_GB2312" w:eastAsia="仿宋_GB2312" w:cs="仿宋_GB2312"/>
                <w:spacing w:val="44"/>
                <w:sz w:val="28"/>
                <w:szCs w:val="28"/>
              </w:rPr>
              <w:t>申请企业（盖章）：    年</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44"/>
                <w:sz w:val="28"/>
                <w:szCs w:val="28"/>
              </w:rPr>
              <w:t>月</w:t>
            </w:r>
            <w:r>
              <w:rPr>
                <w:rFonts w:hint="eastAsia" w:ascii="仿宋_GB2312" w:hAnsi="仿宋_GB2312" w:eastAsia="仿宋_GB2312" w:cs="仿宋_GB2312"/>
                <w:spacing w:val="7"/>
                <w:sz w:val="28"/>
                <w:szCs w:val="28"/>
              </w:rPr>
              <w:t xml:space="preserve">  </w:t>
            </w:r>
            <w:r>
              <w:rPr>
                <w:rFonts w:hint="eastAsia" w:ascii="仿宋_GB2312" w:hAnsi="仿宋_GB2312" w:eastAsia="仿宋_GB2312" w:cs="仿宋_GB2312"/>
                <w:spacing w:val="44"/>
                <w:sz w:val="28"/>
                <w:szCs w:val="28"/>
              </w:rPr>
              <w:t>日</w:t>
            </w:r>
          </w:p>
        </w:tc>
      </w:tr>
    </w:tbl>
    <w:p>
      <w:pPr>
        <w:spacing w:line="57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附件(均需盖企业公章):1. 准予变更登记通知书；</w:t>
      </w:r>
    </w:p>
    <w:p>
      <w:pPr>
        <w:numPr>
          <w:ilvl w:val="0"/>
          <w:numId w:val="1"/>
        </w:numPr>
        <w:spacing w:line="570" w:lineRule="exact"/>
        <w:ind w:left="3570" w:leftChars="1700"/>
        <w:rPr>
          <w:rFonts w:ascii="仿宋_GB2312" w:hAnsi="仿宋_GB2312" w:eastAsia="仿宋_GB2312" w:cs="仿宋_GB2312"/>
          <w:spacing w:val="1"/>
          <w:sz w:val="32"/>
          <w:szCs w:val="32"/>
        </w:rPr>
      </w:pPr>
      <w:r>
        <w:rPr>
          <w:rFonts w:hint="eastAsia" w:ascii="仿宋_GB2312" w:hAnsi="仿宋_GB2312" w:eastAsia="仿宋_GB2312" w:cs="仿宋_GB2312"/>
          <w:spacing w:val="11"/>
          <w:sz w:val="32"/>
          <w:szCs w:val="32"/>
        </w:rPr>
        <w:t>企业更名</w:t>
      </w:r>
      <w:r>
        <w:rPr>
          <w:rFonts w:hint="eastAsia" w:ascii="仿宋_GB2312" w:hAnsi="仿宋_GB2312" w:eastAsia="仿宋_GB2312" w:cs="仿宋_GB2312"/>
          <w:spacing w:val="1"/>
          <w:sz w:val="32"/>
          <w:szCs w:val="32"/>
        </w:rPr>
        <w:t>前营业执照复印件；</w:t>
      </w:r>
    </w:p>
    <w:p>
      <w:pPr>
        <w:numPr>
          <w:ilvl w:val="0"/>
          <w:numId w:val="1"/>
        </w:numPr>
        <w:spacing w:line="570" w:lineRule="exact"/>
        <w:ind w:left="3570" w:leftChars="1700"/>
        <w:rPr>
          <w:rFonts w:ascii="仿宋_GB2312" w:hAnsi="仿宋_GB2312" w:eastAsia="仿宋_GB2312" w:cs="仿宋_GB2312"/>
          <w:sz w:val="32"/>
          <w:szCs w:val="32"/>
        </w:rPr>
        <w:sectPr>
          <w:pgSz w:w="11906" w:h="16838"/>
          <w:pgMar w:top="2098" w:right="1531" w:bottom="1984" w:left="1531" w:header="851" w:footer="1701" w:gutter="0"/>
          <w:pgNumType w:start="1"/>
          <w:cols w:space="0" w:num="1"/>
          <w:docGrid w:type="lines" w:linePitch="312" w:charSpace="0"/>
        </w:sectPr>
      </w:pPr>
      <w:r>
        <w:rPr>
          <w:rFonts w:hint="eastAsia" w:ascii="仿宋_GB2312" w:hAnsi="仿宋_GB2312" w:eastAsia="仿宋_GB2312" w:cs="仿宋_GB2312"/>
          <w:spacing w:val="1"/>
          <w:sz w:val="32"/>
          <w:szCs w:val="32"/>
        </w:rPr>
        <w:t>企业更名后营业执</w:t>
      </w:r>
      <w:r>
        <w:rPr>
          <w:rFonts w:hint="eastAsia" w:ascii="仿宋_GB2312" w:hAnsi="仿宋_GB2312" w:eastAsia="仿宋_GB2312" w:cs="仿宋_GB2312"/>
          <w:sz w:val="32"/>
          <w:szCs w:val="32"/>
        </w:rPr>
        <w:t>照复印件。</w:t>
      </w:r>
    </w:p>
    <w:p>
      <w:pPr>
        <w:spacing w:before="69" w:line="224" w:lineRule="auto"/>
        <w:rPr>
          <w:rFonts w:ascii="黑体" w:hAnsi="黑体" w:eastAsia="黑体" w:cs="Times New Roman"/>
          <w:spacing w:val="19"/>
          <w:sz w:val="32"/>
          <w:szCs w:val="32"/>
        </w:rPr>
      </w:pPr>
      <w:bookmarkStart w:id="24" w:name="OLE_LINK27"/>
      <w:r>
        <w:rPr>
          <w:rFonts w:ascii="黑体" w:hAnsi="黑体" w:eastAsia="黑体" w:cs="Times New Roman"/>
          <w:spacing w:val="19"/>
          <w:sz w:val="32"/>
          <w:szCs w:val="32"/>
        </w:rPr>
        <w:t>附件</w:t>
      </w:r>
      <w:r>
        <w:rPr>
          <w:rFonts w:hint="eastAsia" w:ascii="黑体" w:hAnsi="黑体" w:eastAsia="黑体" w:cs="Times New Roman"/>
          <w:spacing w:val="19"/>
          <w:sz w:val="32"/>
          <w:szCs w:val="32"/>
        </w:rPr>
        <w:t>2</w:t>
      </w:r>
    </w:p>
    <w:bookmarkEnd w:id="24"/>
    <w:p>
      <w:pPr>
        <w:spacing w:line="400" w:lineRule="exact"/>
        <w:ind w:left="3991"/>
        <w:rPr>
          <w:rFonts w:ascii="Times New Roman" w:hAnsi="Times New Roman" w:eastAsia="方正小标宋简体" w:cs="Times New Roman"/>
          <w:spacing w:val="-5"/>
          <w:sz w:val="44"/>
          <w:szCs w:val="44"/>
        </w:rPr>
      </w:pPr>
    </w:p>
    <w:p>
      <w:pPr>
        <w:spacing w:line="570" w:lineRule="exact"/>
        <w:ind w:left="3991"/>
        <w:rPr>
          <w:rFonts w:eastAsia="方正小标宋简体"/>
          <w:sz w:val="44"/>
          <w:szCs w:val="44"/>
        </w:rPr>
      </w:pPr>
      <w:r>
        <w:rPr>
          <w:rFonts w:ascii="Times New Roman" w:hAnsi="Times New Roman" w:eastAsia="方正小标宋简体" w:cs="Times New Roman"/>
          <w:spacing w:val="-5"/>
          <w:sz w:val="44"/>
          <w:szCs w:val="44"/>
        </w:rPr>
        <w:t>第八批专精特新中小企业推荐汇总表</w:t>
      </w:r>
    </w:p>
    <w:p>
      <w:pPr>
        <w:spacing w:line="400" w:lineRule="exact"/>
        <w:rPr>
          <w:rFonts w:eastAsia="仿宋"/>
          <w:spacing w:val="12"/>
          <w:sz w:val="44"/>
          <w:szCs w:val="44"/>
        </w:rPr>
      </w:pP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
        <w:gridCol w:w="2520"/>
        <w:gridCol w:w="2466"/>
        <w:gridCol w:w="1882"/>
        <w:gridCol w:w="5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03" w:type="pct"/>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序号</w:t>
            </w:r>
          </w:p>
        </w:tc>
        <w:tc>
          <w:tcPr>
            <w:tcW w:w="987" w:type="pct"/>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企业名称</w:t>
            </w:r>
          </w:p>
        </w:tc>
        <w:tc>
          <w:tcPr>
            <w:tcW w:w="966" w:type="pct"/>
            <w:vAlign w:val="center"/>
          </w:tcPr>
          <w:p>
            <w:pPr>
              <w:spacing w:line="400" w:lineRule="exact"/>
              <w:jc w:val="center"/>
              <w:rPr>
                <w:rFonts w:ascii="黑体" w:hAnsi="黑体" w:eastAsia="黑体"/>
                <w:spacing w:val="2"/>
                <w:sz w:val="28"/>
                <w:szCs w:val="28"/>
              </w:rPr>
            </w:pPr>
            <w:r>
              <w:rPr>
                <w:rFonts w:ascii="黑体" w:hAnsi="黑体" w:eastAsia="黑体" w:cs="Times New Roman"/>
                <w:spacing w:val="2"/>
                <w:sz w:val="28"/>
                <w:szCs w:val="28"/>
              </w:rPr>
              <w:t>主导产品名称</w:t>
            </w:r>
          </w:p>
          <w:p>
            <w:pPr>
              <w:spacing w:line="400" w:lineRule="exact"/>
              <w:ind w:firstLine="284" w:firstLineChars="100"/>
              <w:jc w:val="center"/>
              <w:rPr>
                <w:rFonts w:ascii="黑体" w:hAnsi="黑体" w:eastAsia="黑体"/>
                <w:spacing w:val="2"/>
                <w:sz w:val="28"/>
                <w:szCs w:val="28"/>
              </w:rPr>
            </w:pPr>
            <w:r>
              <w:rPr>
                <w:rFonts w:ascii="黑体" w:hAnsi="黑体" w:eastAsia="黑体" w:cs="Times New Roman"/>
                <w:spacing w:val="2"/>
                <w:sz w:val="28"/>
                <w:szCs w:val="28"/>
              </w:rPr>
              <w:t>(请勿填写英文)</w:t>
            </w:r>
          </w:p>
        </w:tc>
        <w:tc>
          <w:tcPr>
            <w:tcW w:w="737" w:type="pct"/>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行业领域</w:t>
            </w:r>
          </w:p>
        </w:tc>
        <w:tc>
          <w:tcPr>
            <w:tcW w:w="2005" w:type="pct"/>
            <w:vAlign w:val="center"/>
          </w:tcPr>
          <w:p>
            <w:pPr>
              <w:spacing w:line="400" w:lineRule="exact"/>
              <w:ind w:firstLine="284" w:firstLineChars="100"/>
              <w:jc w:val="center"/>
              <w:rPr>
                <w:rFonts w:ascii="黑体" w:hAnsi="黑体" w:eastAsia="黑体" w:cs="Times New Roman"/>
                <w:spacing w:val="2"/>
                <w:sz w:val="28"/>
                <w:szCs w:val="28"/>
              </w:rPr>
            </w:pPr>
            <w:r>
              <w:rPr>
                <w:rFonts w:ascii="黑体" w:hAnsi="黑体" w:eastAsia="黑体" w:cs="Times New Roman"/>
                <w:spacing w:val="2"/>
                <w:sz w:val="28"/>
                <w:szCs w:val="28"/>
              </w:rPr>
              <w:t>该企业产品、技术先进性的说明</w:t>
            </w:r>
          </w:p>
          <w:p>
            <w:pPr>
              <w:spacing w:line="400" w:lineRule="exact"/>
              <w:ind w:firstLine="284" w:firstLineChars="100"/>
              <w:jc w:val="center"/>
              <w:rPr>
                <w:rFonts w:ascii="黑体" w:hAnsi="黑体" w:eastAsia="黑体"/>
                <w:sz w:val="28"/>
                <w:szCs w:val="28"/>
              </w:rPr>
            </w:pPr>
            <w:r>
              <w:rPr>
                <w:rFonts w:ascii="黑体" w:hAnsi="黑体" w:eastAsia="黑体" w:cs="Times New Roman"/>
                <w:spacing w:val="2"/>
                <w:sz w:val="28"/>
                <w:szCs w:val="28"/>
              </w:rPr>
              <w:t>(不超过100字)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03" w:type="pct"/>
            <w:vAlign w:val="center"/>
          </w:tcPr>
          <w:p>
            <w:pPr>
              <w:spacing w:line="40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1</w:t>
            </w:r>
          </w:p>
        </w:tc>
        <w:tc>
          <w:tcPr>
            <w:tcW w:w="987" w:type="pct"/>
            <w:vAlign w:val="center"/>
          </w:tcPr>
          <w:p>
            <w:pPr>
              <w:spacing w:line="400" w:lineRule="exact"/>
              <w:jc w:val="center"/>
              <w:rPr>
                <w:rFonts w:eastAsia="仿宋"/>
                <w:sz w:val="28"/>
                <w:szCs w:val="28"/>
              </w:rPr>
            </w:pPr>
          </w:p>
        </w:tc>
        <w:tc>
          <w:tcPr>
            <w:tcW w:w="966" w:type="pct"/>
            <w:vAlign w:val="center"/>
          </w:tcPr>
          <w:p>
            <w:pPr>
              <w:spacing w:line="400" w:lineRule="exact"/>
              <w:jc w:val="center"/>
              <w:rPr>
                <w:rFonts w:eastAsia="仿宋"/>
                <w:sz w:val="28"/>
                <w:szCs w:val="28"/>
              </w:rPr>
            </w:pPr>
          </w:p>
        </w:tc>
        <w:tc>
          <w:tcPr>
            <w:tcW w:w="737" w:type="pct"/>
            <w:vAlign w:val="center"/>
          </w:tcPr>
          <w:p>
            <w:pPr>
              <w:spacing w:line="400" w:lineRule="exact"/>
              <w:jc w:val="center"/>
              <w:rPr>
                <w:rFonts w:eastAsia="仿宋"/>
                <w:sz w:val="28"/>
                <w:szCs w:val="28"/>
              </w:rPr>
            </w:pPr>
          </w:p>
        </w:tc>
        <w:tc>
          <w:tcPr>
            <w:tcW w:w="2005" w:type="pct"/>
            <w:vAlign w:val="center"/>
          </w:tcPr>
          <w:p>
            <w:pPr>
              <w:spacing w:line="400" w:lineRule="exact"/>
              <w:jc w:val="center"/>
              <w:rPr>
                <w:rFonts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303" w:type="pct"/>
            <w:vAlign w:val="center"/>
          </w:tcPr>
          <w:p>
            <w:pPr>
              <w:spacing w:line="400" w:lineRule="exact"/>
              <w:jc w:val="center"/>
              <w:rPr>
                <w:rFonts w:ascii="仿宋_GB2312" w:hAnsi="仿宋_GB2312" w:eastAsia="仿宋_GB2312" w:cs="仿宋_GB2312"/>
                <w:sz w:val="28"/>
                <w:szCs w:val="28"/>
                <w:lang w:eastAsia="en-US"/>
              </w:rPr>
            </w:pPr>
            <w:r>
              <w:rPr>
                <w:rFonts w:hint="eastAsia" w:ascii="仿宋_GB2312" w:hAnsi="仿宋_GB2312" w:eastAsia="仿宋_GB2312" w:cs="仿宋_GB2312"/>
                <w:sz w:val="28"/>
                <w:szCs w:val="28"/>
                <w:lang w:eastAsia="en-US"/>
              </w:rPr>
              <w:t>2</w:t>
            </w:r>
          </w:p>
        </w:tc>
        <w:tc>
          <w:tcPr>
            <w:tcW w:w="987" w:type="pct"/>
            <w:vAlign w:val="center"/>
          </w:tcPr>
          <w:p>
            <w:pPr>
              <w:spacing w:line="400" w:lineRule="exact"/>
              <w:jc w:val="center"/>
              <w:rPr>
                <w:rFonts w:eastAsia="仿宋"/>
                <w:sz w:val="28"/>
                <w:szCs w:val="28"/>
              </w:rPr>
            </w:pPr>
          </w:p>
        </w:tc>
        <w:tc>
          <w:tcPr>
            <w:tcW w:w="966" w:type="pct"/>
            <w:vAlign w:val="center"/>
          </w:tcPr>
          <w:p>
            <w:pPr>
              <w:spacing w:line="400" w:lineRule="exact"/>
              <w:jc w:val="center"/>
              <w:rPr>
                <w:rFonts w:eastAsia="仿宋"/>
                <w:sz w:val="28"/>
                <w:szCs w:val="28"/>
              </w:rPr>
            </w:pPr>
          </w:p>
        </w:tc>
        <w:tc>
          <w:tcPr>
            <w:tcW w:w="737" w:type="pct"/>
            <w:vAlign w:val="center"/>
          </w:tcPr>
          <w:p>
            <w:pPr>
              <w:spacing w:line="400" w:lineRule="exact"/>
              <w:jc w:val="center"/>
              <w:rPr>
                <w:rFonts w:eastAsia="仿宋"/>
                <w:sz w:val="28"/>
                <w:szCs w:val="28"/>
              </w:rPr>
            </w:pPr>
          </w:p>
        </w:tc>
        <w:tc>
          <w:tcPr>
            <w:tcW w:w="2005" w:type="pct"/>
            <w:vAlign w:val="center"/>
          </w:tcPr>
          <w:p>
            <w:pPr>
              <w:spacing w:line="400" w:lineRule="exact"/>
              <w:jc w:val="center"/>
              <w:rPr>
                <w:rFonts w:eastAsia="仿宋"/>
                <w:sz w:val="28"/>
                <w:szCs w:val="28"/>
              </w:rPr>
            </w:pPr>
          </w:p>
        </w:tc>
      </w:tr>
    </w:tbl>
    <w:p>
      <w:pPr>
        <w:rPr>
          <w:rFonts w:ascii="黑体" w:hAnsi="黑体" w:eastAsia="黑体" w:cs="Times New Roman"/>
          <w:spacing w:val="19"/>
          <w:sz w:val="28"/>
          <w:szCs w:val="28"/>
        </w:rPr>
      </w:pPr>
      <w:bookmarkStart w:id="25" w:name="OLE_LINK32"/>
      <w:bookmarkStart w:id="26" w:name="OLE_LINK33"/>
      <w:r>
        <w:rPr>
          <w:rFonts w:ascii="黑体" w:hAnsi="黑体" w:eastAsia="黑体" w:cs="Times New Roman"/>
          <w:spacing w:val="19"/>
          <w:sz w:val="28"/>
          <w:szCs w:val="28"/>
        </w:rPr>
        <w:br w:type="page"/>
      </w:r>
    </w:p>
    <w:p>
      <w:pPr>
        <w:spacing w:before="212" w:line="219" w:lineRule="auto"/>
        <w:jc w:val="left"/>
        <w:rPr>
          <w:rFonts w:ascii="黑体" w:hAnsi="黑体" w:eastAsia="黑体" w:cs="Times New Roman"/>
          <w:spacing w:val="19"/>
          <w:sz w:val="32"/>
          <w:szCs w:val="32"/>
        </w:rPr>
      </w:pPr>
      <w:r>
        <w:rPr>
          <w:rFonts w:ascii="黑体" w:hAnsi="黑体" w:eastAsia="黑体" w:cs="Times New Roman"/>
          <w:spacing w:val="19"/>
          <w:sz w:val="32"/>
          <w:szCs w:val="32"/>
        </w:rPr>
        <w:t>附件</w:t>
      </w:r>
      <w:r>
        <w:rPr>
          <w:rFonts w:hint="eastAsia" w:ascii="黑体" w:hAnsi="黑体" w:eastAsia="黑体" w:cs="Times New Roman"/>
          <w:spacing w:val="19"/>
          <w:sz w:val="32"/>
          <w:szCs w:val="32"/>
        </w:rPr>
        <w:t>3</w:t>
      </w:r>
    </w:p>
    <w:bookmarkEnd w:id="25"/>
    <w:bookmarkEnd w:id="26"/>
    <w:p>
      <w:pPr>
        <w:spacing w:line="400" w:lineRule="exact"/>
        <w:jc w:val="center"/>
        <w:rPr>
          <w:rFonts w:ascii="Times New Roman" w:hAnsi="Times New Roman" w:eastAsia="方正小标宋简体" w:cs="Times New Roman"/>
          <w:sz w:val="44"/>
          <w:szCs w:val="44"/>
        </w:rPr>
      </w:pPr>
    </w:p>
    <w:p>
      <w:pPr>
        <w:spacing w:line="570" w:lineRule="exact"/>
        <w:jc w:val="center"/>
        <w:rPr>
          <w:rFonts w:eastAsia="方正小标宋简体"/>
          <w:sz w:val="44"/>
          <w:szCs w:val="44"/>
        </w:rPr>
      </w:pPr>
      <w:r>
        <w:rPr>
          <w:rFonts w:ascii="Times New Roman" w:hAnsi="Times New Roman" w:eastAsia="方正小标宋简体" w:cs="Times New Roman"/>
          <w:sz w:val="44"/>
          <w:szCs w:val="44"/>
        </w:rPr>
        <w:t>第五批专精特新中小企业复核情况汇总表</w:t>
      </w:r>
    </w:p>
    <w:p>
      <w:pPr>
        <w:spacing w:line="400" w:lineRule="exact"/>
        <w:rPr>
          <w:rFonts w:eastAsia="仿宋"/>
          <w:sz w:val="30"/>
          <w:szCs w:val="30"/>
        </w:rPr>
      </w:pPr>
    </w:p>
    <w:tbl>
      <w:tblPr>
        <w:tblStyle w:val="6"/>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6"/>
        <w:gridCol w:w="1165"/>
        <w:gridCol w:w="2017"/>
        <w:gridCol w:w="1592"/>
        <w:gridCol w:w="3363"/>
        <w:gridCol w:w="1359"/>
        <w:gridCol w:w="2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06" w:type="pct"/>
            <w:vMerge w:val="restart"/>
            <w:tcBorders>
              <w:bottom w:val="nil"/>
            </w:tcBorders>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序号</w:t>
            </w:r>
          </w:p>
        </w:tc>
        <w:tc>
          <w:tcPr>
            <w:tcW w:w="455" w:type="pct"/>
            <w:vMerge w:val="restart"/>
            <w:tcBorders>
              <w:bottom w:val="nil"/>
            </w:tcBorders>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企业名称</w:t>
            </w:r>
          </w:p>
        </w:tc>
        <w:tc>
          <w:tcPr>
            <w:tcW w:w="788" w:type="pct"/>
            <w:vMerge w:val="restart"/>
            <w:tcBorders>
              <w:bottom w:val="nil"/>
            </w:tcBorders>
            <w:vAlign w:val="center"/>
          </w:tcPr>
          <w:p>
            <w:pPr>
              <w:spacing w:line="400" w:lineRule="exact"/>
              <w:jc w:val="center"/>
              <w:rPr>
                <w:rFonts w:ascii="黑体" w:hAnsi="黑体" w:eastAsia="黑体"/>
                <w:spacing w:val="2"/>
                <w:sz w:val="28"/>
                <w:szCs w:val="28"/>
              </w:rPr>
            </w:pPr>
            <w:r>
              <w:rPr>
                <w:rFonts w:ascii="黑体" w:hAnsi="黑体" w:eastAsia="黑体" w:cs="Times New Roman"/>
                <w:spacing w:val="2"/>
                <w:sz w:val="28"/>
                <w:szCs w:val="28"/>
              </w:rPr>
              <w:t>主导产品名称 (请勿填写英文)</w:t>
            </w:r>
          </w:p>
        </w:tc>
        <w:tc>
          <w:tcPr>
            <w:tcW w:w="622" w:type="pct"/>
            <w:vMerge w:val="restart"/>
            <w:tcBorders>
              <w:bottom w:val="nil"/>
            </w:tcBorders>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行业领域</w:t>
            </w:r>
          </w:p>
        </w:tc>
        <w:tc>
          <w:tcPr>
            <w:tcW w:w="1314" w:type="pct"/>
            <w:vMerge w:val="restart"/>
            <w:tcBorders>
              <w:bottom w:val="nil"/>
            </w:tcBorders>
            <w:vAlign w:val="center"/>
          </w:tcPr>
          <w:p>
            <w:pPr>
              <w:spacing w:line="400" w:lineRule="exact"/>
              <w:jc w:val="center"/>
              <w:rPr>
                <w:rFonts w:ascii="黑体" w:hAnsi="黑体" w:eastAsia="黑体"/>
                <w:spacing w:val="2"/>
                <w:sz w:val="28"/>
                <w:szCs w:val="28"/>
              </w:rPr>
            </w:pPr>
            <w:r>
              <w:rPr>
                <w:rFonts w:ascii="黑体" w:hAnsi="黑体" w:eastAsia="黑体" w:cs="Times New Roman"/>
                <w:spacing w:val="2"/>
                <w:sz w:val="28"/>
                <w:szCs w:val="28"/>
              </w:rPr>
              <w:t>该企业产品、技术先进性的说明(不超过100字)</w:t>
            </w:r>
          </w:p>
        </w:tc>
        <w:tc>
          <w:tcPr>
            <w:tcW w:w="1612" w:type="pct"/>
            <w:gridSpan w:val="2"/>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复核意见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6" w:type="pct"/>
            <w:vMerge w:val="continue"/>
            <w:tcBorders>
              <w:top w:val="nil"/>
            </w:tcBorders>
            <w:vAlign w:val="center"/>
          </w:tcPr>
          <w:p>
            <w:pPr>
              <w:spacing w:line="400" w:lineRule="exact"/>
              <w:jc w:val="center"/>
              <w:rPr>
                <w:rFonts w:ascii="黑体" w:hAnsi="黑体" w:eastAsia="黑体"/>
                <w:spacing w:val="2"/>
                <w:sz w:val="28"/>
                <w:szCs w:val="28"/>
                <w:lang w:eastAsia="en-US"/>
              </w:rPr>
            </w:pPr>
          </w:p>
        </w:tc>
        <w:tc>
          <w:tcPr>
            <w:tcW w:w="455" w:type="pct"/>
            <w:vMerge w:val="continue"/>
            <w:tcBorders>
              <w:top w:val="nil"/>
            </w:tcBorders>
            <w:vAlign w:val="center"/>
          </w:tcPr>
          <w:p>
            <w:pPr>
              <w:spacing w:line="400" w:lineRule="exact"/>
              <w:jc w:val="center"/>
              <w:rPr>
                <w:rFonts w:ascii="黑体" w:hAnsi="黑体" w:eastAsia="黑体"/>
                <w:spacing w:val="2"/>
                <w:sz w:val="28"/>
                <w:szCs w:val="28"/>
                <w:lang w:eastAsia="en-US"/>
              </w:rPr>
            </w:pPr>
          </w:p>
        </w:tc>
        <w:tc>
          <w:tcPr>
            <w:tcW w:w="788" w:type="pct"/>
            <w:vMerge w:val="continue"/>
            <w:tcBorders>
              <w:top w:val="nil"/>
            </w:tcBorders>
            <w:vAlign w:val="center"/>
          </w:tcPr>
          <w:p>
            <w:pPr>
              <w:spacing w:line="400" w:lineRule="exact"/>
              <w:jc w:val="center"/>
              <w:rPr>
                <w:rFonts w:ascii="黑体" w:hAnsi="黑体" w:eastAsia="黑体"/>
                <w:spacing w:val="2"/>
                <w:sz w:val="28"/>
                <w:szCs w:val="28"/>
                <w:lang w:eastAsia="en-US"/>
              </w:rPr>
            </w:pPr>
          </w:p>
        </w:tc>
        <w:tc>
          <w:tcPr>
            <w:tcW w:w="622" w:type="pct"/>
            <w:vMerge w:val="continue"/>
            <w:tcBorders>
              <w:top w:val="nil"/>
            </w:tcBorders>
            <w:vAlign w:val="center"/>
          </w:tcPr>
          <w:p>
            <w:pPr>
              <w:spacing w:line="400" w:lineRule="exact"/>
              <w:jc w:val="center"/>
              <w:rPr>
                <w:rFonts w:ascii="黑体" w:hAnsi="黑体" w:eastAsia="黑体"/>
                <w:spacing w:val="2"/>
                <w:sz w:val="28"/>
                <w:szCs w:val="28"/>
                <w:lang w:eastAsia="en-US"/>
              </w:rPr>
            </w:pPr>
          </w:p>
        </w:tc>
        <w:tc>
          <w:tcPr>
            <w:tcW w:w="1314" w:type="pct"/>
            <w:vMerge w:val="continue"/>
            <w:tcBorders>
              <w:top w:val="nil"/>
            </w:tcBorders>
            <w:vAlign w:val="center"/>
          </w:tcPr>
          <w:p>
            <w:pPr>
              <w:spacing w:line="400" w:lineRule="exact"/>
              <w:jc w:val="center"/>
              <w:rPr>
                <w:rFonts w:ascii="黑体" w:hAnsi="黑体" w:eastAsia="黑体"/>
                <w:spacing w:val="2"/>
                <w:sz w:val="28"/>
                <w:szCs w:val="28"/>
                <w:lang w:eastAsia="en-US"/>
              </w:rPr>
            </w:pPr>
          </w:p>
        </w:tc>
        <w:tc>
          <w:tcPr>
            <w:tcW w:w="531" w:type="pct"/>
            <w:vAlign w:val="center"/>
          </w:tcPr>
          <w:p>
            <w:pPr>
              <w:spacing w:line="400" w:lineRule="exact"/>
              <w:jc w:val="center"/>
              <w:rPr>
                <w:rFonts w:ascii="黑体" w:hAnsi="黑体" w:eastAsia="黑体"/>
                <w:spacing w:val="2"/>
                <w:sz w:val="28"/>
                <w:szCs w:val="28"/>
                <w:lang w:eastAsia="en-US"/>
              </w:rPr>
            </w:pPr>
            <w:r>
              <w:rPr>
                <w:rFonts w:ascii="黑体" w:hAnsi="黑体" w:eastAsia="黑体" w:cs="Times New Roman"/>
                <w:spacing w:val="2"/>
                <w:sz w:val="28"/>
                <w:szCs w:val="28"/>
                <w:lang w:eastAsia="en-US"/>
              </w:rPr>
              <w:t>是否推荐</w:t>
            </w:r>
          </w:p>
        </w:tc>
        <w:tc>
          <w:tcPr>
            <w:tcW w:w="1081" w:type="pct"/>
            <w:vAlign w:val="center"/>
          </w:tcPr>
          <w:p>
            <w:pPr>
              <w:spacing w:line="400" w:lineRule="exact"/>
              <w:jc w:val="center"/>
              <w:rPr>
                <w:rFonts w:ascii="黑体" w:hAnsi="黑体" w:eastAsia="黑体"/>
                <w:spacing w:val="2"/>
                <w:sz w:val="28"/>
                <w:szCs w:val="28"/>
              </w:rPr>
            </w:pPr>
            <w:r>
              <w:rPr>
                <w:rFonts w:ascii="黑体" w:hAnsi="黑体" w:eastAsia="黑体" w:cs="Times New Roman"/>
                <w:spacing w:val="2"/>
                <w:sz w:val="28"/>
                <w:szCs w:val="28"/>
              </w:rPr>
              <w:t>如不推荐，请注明理由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206" w:type="pct"/>
            <w:vAlign w:val="center"/>
          </w:tcPr>
          <w:p>
            <w:pPr>
              <w:spacing w:line="400" w:lineRule="exact"/>
              <w:jc w:val="center"/>
              <w:rPr>
                <w:rFonts w:ascii="仿宋_GB2312" w:hAnsi="仿宋_GB2312" w:eastAsia="仿宋_GB2312" w:cs="仿宋_GB2312"/>
                <w:spacing w:val="2"/>
                <w:sz w:val="28"/>
                <w:szCs w:val="28"/>
                <w:lang w:eastAsia="en-US"/>
              </w:rPr>
            </w:pPr>
            <w:r>
              <w:rPr>
                <w:rFonts w:hint="eastAsia" w:ascii="仿宋_GB2312" w:hAnsi="仿宋_GB2312" w:eastAsia="仿宋_GB2312" w:cs="仿宋_GB2312"/>
                <w:spacing w:val="2"/>
                <w:sz w:val="28"/>
                <w:szCs w:val="28"/>
                <w:lang w:eastAsia="en-US"/>
              </w:rPr>
              <w:t>1</w:t>
            </w:r>
          </w:p>
        </w:tc>
        <w:tc>
          <w:tcPr>
            <w:tcW w:w="455" w:type="pct"/>
            <w:vAlign w:val="center"/>
          </w:tcPr>
          <w:p>
            <w:pPr>
              <w:spacing w:line="400" w:lineRule="exact"/>
              <w:jc w:val="center"/>
              <w:rPr>
                <w:rFonts w:eastAsia="仿宋"/>
                <w:spacing w:val="2"/>
                <w:sz w:val="28"/>
                <w:szCs w:val="28"/>
                <w:lang w:eastAsia="en-US"/>
              </w:rPr>
            </w:pPr>
          </w:p>
        </w:tc>
        <w:tc>
          <w:tcPr>
            <w:tcW w:w="788" w:type="pct"/>
            <w:vAlign w:val="center"/>
          </w:tcPr>
          <w:p>
            <w:pPr>
              <w:spacing w:line="400" w:lineRule="exact"/>
              <w:jc w:val="center"/>
              <w:rPr>
                <w:rFonts w:eastAsia="仿宋"/>
                <w:spacing w:val="2"/>
                <w:sz w:val="28"/>
                <w:szCs w:val="28"/>
                <w:lang w:eastAsia="en-US"/>
              </w:rPr>
            </w:pPr>
          </w:p>
        </w:tc>
        <w:tc>
          <w:tcPr>
            <w:tcW w:w="622" w:type="pct"/>
            <w:vAlign w:val="center"/>
          </w:tcPr>
          <w:p>
            <w:pPr>
              <w:spacing w:line="400" w:lineRule="exact"/>
              <w:jc w:val="center"/>
              <w:rPr>
                <w:rFonts w:eastAsia="仿宋"/>
                <w:spacing w:val="2"/>
                <w:sz w:val="28"/>
                <w:szCs w:val="28"/>
                <w:lang w:eastAsia="en-US"/>
              </w:rPr>
            </w:pPr>
          </w:p>
        </w:tc>
        <w:tc>
          <w:tcPr>
            <w:tcW w:w="1314" w:type="pct"/>
            <w:vAlign w:val="center"/>
          </w:tcPr>
          <w:p>
            <w:pPr>
              <w:spacing w:line="400" w:lineRule="exact"/>
              <w:jc w:val="center"/>
              <w:rPr>
                <w:rFonts w:eastAsia="仿宋"/>
                <w:spacing w:val="2"/>
                <w:sz w:val="28"/>
                <w:szCs w:val="28"/>
                <w:lang w:eastAsia="en-US"/>
              </w:rPr>
            </w:pPr>
          </w:p>
        </w:tc>
        <w:tc>
          <w:tcPr>
            <w:tcW w:w="531" w:type="pct"/>
            <w:vAlign w:val="center"/>
          </w:tcPr>
          <w:p>
            <w:pPr>
              <w:spacing w:line="400" w:lineRule="exact"/>
              <w:jc w:val="center"/>
              <w:rPr>
                <w:rFonts w:eastAsia="仿宋"/>
                <w:spacing w:val="2"/>
                <w:sz w:val="28"/>
                <w:szCs w:val="28"/>
                <w:lang w:eastAsia="en-US"/>
              </w:rPr>
            </w:pPr>
          </w:p>
        </w:tc>
        <w:tc>
          <w:tcPr>
            <w:tcW w:w="1081" w:type="pct"/>
            <w:vAlign w:val="center"/>
          </w:tcPr>
          <w:p>
            <w:pPr>
              <w:spacing w:line="400" w:lineRule="exact"/>
              <w:jc w:val="center"/>
              <w:rPr>
                <w:rFonts w:eastAsia="仿宋"/>
                <w:spacing w:val="2"/>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206" w:type="pct"/>
            <w:vAlign w:val="center"/>
          </w:tcPr>
          <w:p>
            <w:pPr>
              <w:spacing w:line="400" w:lineRule="exact"/>
              <w:jc w:val="center"/>
              <w:rPr>
                <w:rFonts w:ascii="仿宋_GB2312" w:hAnsi="仿宋_GB2312" w:eastAsia="仿宋_GB2312" w:cs="仿宋_GB2312"/>
                <w:spacing w:val="2"/>
                <w:sz w:val="28"/>
                <w:szCs w:val="28"/>
                <w:lang w:eastAsia="en-US"/>
              </w:rPr>
            </w:pPr>
            <w:r>
              <w:rPr>
                <w:rFonts w:hint="eastAsia" w:ascii="仿宋_GB2312" w:hAnsi="仿宋_GB2312" w:eastAsia="仿宋_GB2312" w:cs="仿宋_GB2312"/>
                <w:spacing w:val="2"/>
                <w:sz w:val="28"/>
                <w:szCs w:val="28"/>
                <w:lang w:eastAsia="en-US"/>
              </w:rPr>
              <w:t>2</w:t>
            </w:r>
          </w:p>
        </w:tc>
        <w:tc>
          <w:tcPr>
            <w:tcW w:w="455" w:type="pct"/>
            <w:vAlign w:val="center"/>
          </w:tcPr>
          <w:p>
            <w:pPr>
              <w:spacing w:line="400" w:lineRule="exact"/>
              <w:jc w:val="center"/>
              <w:rPr>
                <w:rFonts w:eastAsia="仿宋"/>
                <w:spacing w:val="2"/>
                <w:sz w:val="28"/>
                <w:szCs w:val="28"/>
                <w:lang w:eastAsia="en-US"/>
              </w:rPr>
            </w:pPr>
          </w:p>
        </w:tc>
        <w:tc>
          <w:tcPr>
            <w:tcW w:w="788" w:type="pct"/>
            <w:vAlign w:val="center"/>
          </w:tcPr>
          <w:p>
            <w:pPr>
              <w:spacing w:line="400" w:lineRule="exact"/>
              <w:jc w:val="center"/>
              <w:rPr>
                <w:rFonts w:eastAsia="仿宋"/>
                <w:spacing w:val="2"/>
                <w:sz w:val="28"/>
                <w:szCs w:val="28"/>
                <w:lang w:eastAsia="en-US"/>
              </w:rPr>
            </w:pPr>
          </w:p>
        </w:tc>
        <w:tc>
          <w:tcPr>
            <w:tcW w:w="622" w:type="pct"/>
            <w:vAlign w:val="center"/>
          </w:tcPr>
          <w:p>
            <w:pPr>
              <w:spacing w:line="400" w:lineRule="exact"/>
              <w:jc w:val="center"/>
              <w:rPr>
                <w:rFonts w:eastAsia="仿宋"/>
                <w:spacing w:val="2"/>
                <w:sz w:val="28"/>
                <w:szCs w:val="28"/>
                <w:lang w:eastAsia="en-US"/>
              </w:rPr>
            </w:pPr>
          </w:p>
        </w:tc>
        <w:tc>
          <w:tcPr>
            <w:tcW w:w="1314" w:type="pct"/>
            <w:vAlign w:val="center"/>
          </w:tcPr>
          <w:p>
            <w:pPr>
              <w:spacing w:line="400" w:lineRule="exact"/>
              <w:jc w:val="center"/>
              <w:rPr>
                <w:rFonts w:eastAsia="仿宋"/>
                <w:spacing w:val="2"/>
                <w:sz w:val="28"/>
                <w:szCs w:val="28"/>
                <w:lang w:eastAsia="en-US"/>
              </w:rPr>
            </w:pPr>
          </w:p>
        </w:tc>
        <w:tc>
          <w:tcPr>
            <w:tcW w:w="531" w:type="pct"/>
            <w:vAlign w:val="center"/>
          </w:tcPr>
          <w:p>
            <w:pPr>
              <w:spacing w:line="400" w:lineRule="exact"/>
              <w:jc w:val="center"/>
              <w:rPr>
                <w:rFonts w:eastAsia="仿宋"/>
                <w:spacing w:val="2"/>
                <w:sz w:val="28"/>
                <w:szCs w:val="28"/>
                <w:lang w:eastAsia="en-US"/>
              </w:rPr>
            </w:pPr>
          </w:p>
        </w:tc>
        <w:tc>
          <w:tcPr>
            <w:tcW w:w="1081" w:type="pct"/>
            <w:vAlign w:val="center"/>
          </w:tcPr>
          <w:p>
            <w:pPr>
              <w:spacing w:line="400" w:lineRule="exact"/>
              <w:jc w:val="center"/>
              <w:rPr>
                <w:rFonts w:eastAsia="仿宋"/>
                <w:spacing w:val="2"/>
                <w:sz w:val="28"/>
                <w:szCs w:val="28"/>
                <w:lang w:eastAsia="en-US"/>
              </w:rPr>
            </w:pPr>
          </w:p>
        </w:tc>
      </w:tr>
    </w:tbl>
    <w:p>
      <w:pPr>
        <w:spacing w:line="560" w:lineRule="exact"/>
        <w:rPr>
          <w:rFonts w:ascii="仿宋" w:hAnsi="仿宋" w:eastAsia="仿宋" w:cs="仿宋"/>
          <w:sz w:val="32"/>
          <w:szCs w:val="32"/>
        </w:rPr>
        <w:sectPr>
          <w:pgSz w:w="16838" w:h="11906" w:orient="landscape"/>
          <w:pgMar w:top="1531" w:right="1984" w:bottom="1531" w:left="2098" w:header="851" w:footer="1701" w:gutter="0"/>
          <w:cols w:space="0" w:num="1"/>
          <w:docGrid w:type="lines" w:linePitch="312" w:charSpace="0"/>
        </w:sectPr>
      </w:pPr>
    </w:p>
    <w:p>
      <w:pPr>
        <w:spacing w:line="570" w:lineRule="exact"/>
        <w:jc w:val="left"/>
        <w:rPr>
          <w:rFonts w:ascii="黑体" w:hAnsi="黑体" w:eastAsia="黑体" w:cs="Times New Roman"/>
          <w:spacing w:val="19"/>
          <w:sz w:val="32"/>
          <w:szCs w:val="32"/>
        </w:rPr>
      </w:pPr>
      <w:bookmarkStart w:id="27" w:name="OLE_LINK36"/>
      <w:bookmarkStart w:id="28" w:name="OLE_LINK37"/>
      <w:r>
        <w:rPr>
          <w:rFonts w:ascii="黑体" w:hAnsi="黑体" w:eastAsia="黑体" w:cs="Times New Roman"/>
          <w:spacing w:val="19"/>
          <w:sz w:val="32"/>
          <w:szCs w:val="32"/>
        </w:rPr>
        <w:t>附件</w:t>
      </w:r>
      <w:r>
        <w:rPr>
          <w:rFonts w:hint="eastAsia" w:ascii="黑体" w:hAnsi="黑体" w:eastAsia="黑体" w:cs="Times New Roman"/>
          <w:spacing w:val="19"/>
          <w:sz w:val="32"/>
          <w:szCs w:val="32"/>
        </w:rPr>
        <w:t>4</w:t>
      </w:r>
    </w:p>
    <w:bookmarkEnd w:id="27"/>
    <w:bookmarkEnd w:id="28"/>
    <w:p>
      <w:pPr>
        <w:spacing w:line="570" w:lineRule="exact"/>
        <w:rPr>
          <w:rFonts w:ascii="仿宋" w:hAnsi="仿宋" w:eastAsia="仿宋" w:cs="仿宋"/>
          <w:sz w:val="32"/>
          <w:szCs w:val="32"/>
        </w:rPr>
      </w:pPr>
    </w:p>
    <w:p>
      <w:pPr>
        <w:pStyle w:val="2"/>
        <w:keepNext w:val="0"/>
        <w:keepLines w:val="0"/>
        <w:overflowPunct w:val="0"/>
        <w:spacing w:line="570" w:lineRule="exact"/>
      </w:pPr>
      <w:r>
        <w:rPr>
          <w:rFonts w:hint="eastAsia"/>
        </w:rPr>
        <w:t>湖北省专精特新中小企业认定标准</w:t>
      </w:r>
    </w:p>
    <w:p>
      <w:pPr>
        <w:spacing w:line="570" w:lineRule="exact"/>
      </w:pPr>
    </w:p>
    <w:p>
      <w:pPr>
        <w:spacing w:line="570" w:lineRule="exact"/>
        <w:ind w:firstLine="640" w:firstLineChars="200"/>
        <w:rPr>
          <w:sz w:val="32"/>
          <w:szCs w:val="32"/>
        </w:rPr>
      </w:pPr>
      <w:r>
        <w:rPr>
          <w:rFonts w:hint="eastAsia" w:ascii="黑体" w:hAnsi="黑体" w:eastAsia="黑体" w:cs="黑体"/>
          <w:sz w:val="32"/>
          <w:szCs w:val="32"/>
        </w:rPr>
        <w:t>一、认定条件</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同时满足以下四项条件即视为满足认定条件：</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（一）从事特定细分市场时间达到2年以上。</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（二）上年度研发费用总额不低于100万元，且占营业收入总额比重不低于3％。</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（三）上年度营业收入总额在1000万元以上，或上年度营业收入总额在1000万元以下，但近2年新增股权融资总额（合格机构投资者的实缴额）达到2000万元以上。</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（四）评价得分达到60分以上或满足下列条件之一：</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1． 近三年获得过省级科技奖励，并在获奖单位中排名前三；或获得国家级科技奖励，并在获奖单位中排名前五。</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2． 近两年研发费用总额均值在1000万元以上。</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3． 近两年新增股权融资总额（合格机构投资者的实缴额）6000万元以上。</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4． 近三年进入“创客中国”中小企业创新创业大赛全国500强企业组名单。</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二、评价指标</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包括专业化、精细化、特色化和创新能力四类十三个指标，评价结果依分值计算，满分为100分。</w:t>
      </w:r>
    </w:p>
    <w:p>
      <w:pPr>
        <w:spacing w:line="57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（一）专业化指标（满分25分）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1． 上年度主营业务收入总额占营业收入总额比重（满分5分）</w:t>
      </w:r>
    </w:p>
    <w:p>
      <w:pPr>
        <w:spacing w:line="570" w:lineRule="exact"/>
        <w:ind w:firstLine="800" w:firstLineChars="250"/>
        <w:rPr>
          <w:rFonts w:ascii="仿宋_GB2312" w:eastAsia="仿宋_GB2312"/>
          <w:sz w:val="32"/>
          <w:szCs w:val="32"/>
        </w:rPr>
      </w:pPr>
      <w:r>
        <w:rPr>
          <w:rFonts w:hint="eastAsia" w:ascii="仿宋_GB2312" w:eastAsia="仿宋_GB2312"/>
          <w:sz w:val="32"/>
          <w:szCs w:val="32"/>
        </w:rPr>
        <w:t>A．80％以上（5分）</w:t>
      </w:r>
    </w:p>
    <w:p>
      <w:pPr>
        <w:spacing w:line="570" w:lineRule="exact"/>
        <w:ind w:firstLine="800" w:firstLineChars="250"/>
        <w:rPr>
          <w:rFonts w:ascii="仿宋_GB2312" w:eastAsia="仿宋_GB2312"/>
          <w:sz w:val="32"/>
          <w:szCs w:val="32"/>
        </w:rPr>
      </w:pPr>
      <w:r>
        <w:rPr>
          <w:rFonts w:hint="eastAsia" w:ascii="仿宋_GB2312" w:eastAsia="仿宋_GB2312"/>
          <w:sz w:val="32"/>
          <w:szCs w:val="32"/>
        </w:rPr>
        <w:t>B．70％－80％（3分）</w:t>
      </w:r>
    </w:p>
    <w:p>
      <w:pPr>
        <w:spacing w:line="570" w:lineRule="exact"/>
        <w:ind w:firstLine="800" w:firstLineChars="250"/>
        <w:rPr>
          <w:rFonts w:ascii="仿宋_GB2312" w:eastAsia="仿宋_GB2312"/>
          <w:sz w:val="32"/>
          <w:szCs w:val="32"/>
        </w:rPr>
      </w:pPr>
      <w:r>
        <w:rPr>
          <w:rFonts w:hint="eastAsia" w:ascii="仿宋_GB2312" w:eastAsia="仿宋_GB2312"/>
          <w:sz w:val="32"/>
          <w:szCs w:val="32"/>
        </w:rPr>
        <w:t>C．60％－70％（1分）</w:t>
      </w:r>
    </w:p>
    <w:p>
      <w:pPr>
        <w:spacing w:line="570" w:lineRule="exact"/>
        <w:ind w:firstLine="800" w:firstLineChars="250"/>
        <w:rPr>
          <w:rFonts w:ascii="仿宋_GB2312" w:eastAsia="仿宋_GB2312"/>
          <w:sz w:val="32"/>
          <w:szCs w:val="32"/>
        </w:rPr>
      </w:pPr>
      <w:r>
        <w:rPr>
          <w:rFonts w:hint="eastAsia" w:ascii="仿宋_GB2312" w:eastAsia="仿宋_GB2312"/>
          <w:sz w:val="32"/>
          <w:szCs w:val="32"/>
        </w:rPr>
        <w:t>D．60％以下（0分）</w:t>
      </w:r>
    </w:p>
    <w:p>
      <w:pPr>
        <w:numPr>
          <w:ilvl w:val="0"/>
          <w:numId w:val="2"/>
        </w:numPr>
        <w:spacing w:line="570" w:lineRule="exact"/>
        <w:ind w:firstLine="640" w:firstLineChars="200"/>
        <w:rPr>
          <w:rFonts w:ascii="仿宋_GB2312" w:eastAsia="仿宋_GB2312"/>
          <w:sz w:val="32"/>
          <w:szCs w:val="32"/>
        </w:rPr>
      </w:pPr>
      <w:r>
        <w:rPr>
          <w:rFonts w:hint="eastAsia" w:ascii="仿宋_GB2312" w:eastAsia="仿宋_GB2312"/>
          <w:sz w:val="32"/>
          <w:szCs w:val="32"/>
        </w:rPr>
        <w:t>近2年主营业务收入平均增长率（满分10分）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A．10％以上（10分）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B．8％－10％（8分）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C．6％－8％（6分）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D．4％－6％（4分）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E．0％－4％（2分）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F．0％以下（0分）</w:t>
      </w:r>
    </w:p>
    <w:p>
      <w:pPr>
        <w:numPr>
          <w:ilvl w:val="0"/>
          <w:numId w:val="2"/>
        </w:numPr>
        <w:spacing w:line="570" w:lineRule="exact"/>
        <w:ind w:firstLine="640" w:firstLineChars="200"/>
        <w:rPr>
          <w:rFonts w:ascii="仿宋_GB2312" w:eastAsia="仿宋_GB2312"/>
          <w:sz w:val="32"/>
          <w:szCs w:val="32"/>
        </w:rPr>
      </w:pPr>
      <w:r>
        <w:rPr>
          <w:rFonts w:hint="eastAsia" w:ascii="仿宋_GB2312" w:eastAsia="仿宋_GB2312"/>
          <w:sz w:val="32"/>
          <w:szCs w:val="32"/>
        </w:rPr>
        <w:t>从事特定细分市场年限（满分5分）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每满2年得1分，最高不超过5分。</w:t>
      </w:r>
    </w:p>
    <w:p>
      <w:pPr>
        <w:numPr>
          <w:ilvl w:val="0"/>
          <w:numId w:val="2"/>
        </w:numPr>
        <w:spacing w:line="570" w:lineRule="exact"/>
        <w:ind w:firstLine="640" w:firstLineChars="200"/>
        <w:rPr>
          <w:rFonts w:ascii="仿宋_GB2312" w:eastAsia="仿宋_GB2312"/>
          <w:sz w:val="32"/>
          <w:szCs w:val="32"/>
        </w:rPr>
      </w:pPr>
      <w:r>
        <w:rPr>
          <w:rFonts w:hint="eastAsia" w:ascii="仿宋_GB2312" w:eastAsia="仿宋_GB2312"/>
          <w:sz w:val="32"/>
          <w:szCs w:val="32"/>
        </w:rPr>
        <w:t>主导产品所属领域情况（满分5分）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A．在产业链供应链关键环节及关键领域“补短板”“锻长板”“填空白”取得实际成效（5分）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B．属于工业“六基”领域、中华老字号名录或企业主导产品服务关键产业链重点龙头企业（3分）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C．不属于以上情况（0分）</w:t>
      </w:r>
    </w:p>
    <w:p>
      <w:pPr>
        <w:spacing w:line="57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（二）精细化指标（满分25分）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5． 数字化水平（满分5分）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A．三级以上（5分）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B．二级（3分）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C．一级（0分）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6． 质量管理水平（每满足一项加3分，最高不超过5分）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A．获得省级以上质量奖荣誉</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B．建立质量管理体系，获得ISO9001等质量管理体系认证证书</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C．拥有自主品牌</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D．参与制修订标准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7． 上年度净利润率（满分10分）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A．10％以上（10分）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B．8％－10％（8分）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C．6％－8％（6分）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D．4％－6％（4分）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E．2％－4％（2分）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F．2％以下（0分）</w:t>
      </w:r>
    </w:p>
    <w:p>
      <w:pPr>
        <w:numPr>
          <w:ilvl w:val="0"/>
          <w:numId w:val="3"/>
        </w:numPr>
        <w:spacing w:line="570" w:lineRule="exact"/>
        <w:ind w:firstLine="640" w:firstLineChars="200"/>
        <w:rPr>
          <w:rFonts w:ascii="仿宋_GB2312" w:eastAsia="仿宋_GB2312"/>
          <w:sz w:val="32"/>
          <w:szCs w:val="32"/>
        </w:rPr>
      </w:pPr>
      <w:r>
        <w:rPr>
          <w:rFonts w:hint="eastAsia" w:ascii="仿宋_GB2312" w:eastAsia="仿宋_GB2312"/>
          <w:sz w:val="32"/>
          <w:szCs w:val="32"/>
        </w:rPr>
        <w:t>上年度资产负债率（满分5分）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A．50％以下（5分）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B．50％－60％（3分）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C．60％－70％（1分）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D．70％以上（0分）</w:t>
      </w:r>
    </w:p>
    <w:p>
      <w:pPr>
        <w:spacing w:line="570" w:lineRule="exact"/>
        <w:ind w:firstLine="480" w:firstLineChars="150"/>
        <w:rPr>
          <w:rFonts w:ascii="楷体_GB2312" w:hAnsi="楷体_GB2312" w:eastAsia="楷体_GB2312" w:cs="楷体_GB2312"/>
          <w:sz w:val="32"/>
          <w:szCs w:val="32"/>
        </w:rPr>
      </w:pPr>
      <w:r>
        <w:rPr>
          <w:rFonts w:hint="eastAsia" w:ascii="楷体_GB2312" w:hAnsi="楷体_GB2312" w:eastAsia="楷体_GB2312" w:cs="楷体_GB2312"/>
          <w:sz w:val="32"/>
          <w:szCs w:val="32"/>
        </w:rPr>
        <w:t>（三）特色化指标（满分15分）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9． 企业税收贡献情况。（满分5分，未纳入统计部门“进规企业”不得分）</w:t>
      </w:r>
    </w:p>
    <w:p>
      <w:pPr>
        <w:spacing w:line="570" w:lineRule="exact"/>
        <w:ind w:firstLine="480" w:firstLineChars="150"/>
        <w:rPr>
          <w:rFonts w:ascii="仿宋_GB2312" w:eastAsia="仿宋_GB2312"/>
          <w:sz w:val="32"/>
          <w:szCs w:val="32"/>
        </w:rPr>
      </w:pPr>
      <w:r>
        <w:rPr>
          <w:rFonts w:hint="eastAsia" w:ascii="仿宋_GB2312" w:eastAsia="仿宋_GB2312"/>
          <w:sz w:val="32"/>
          <w:szCs w:val="32"/>
        </w:rPr>
        <w:t>Ａ．300万元以上（5分）</w:t>
      </w:r>
    </w:p>
    <w:p>
      <w:pPr>
        <w:spacing w:line="570" w:lineRule="exact"/>
        <w:ind w:firstLine="480" w:firstLineChars="150"/>
        <w:rPr>
          <w:rFonts w:ascii="仿宋_GB2312" w:eastAsia="仿宋_GB2312"/>
          <w:sz w:val="32"/>
          <w:szCs w:val="32"/>
        </w:rPr>
      </w:pPr>
      <w:r>
        <w:rPr>
          <w:rFonts w:hint="eastAsia" w:ascii="仿宋_GB2312" w:eastAsia="仿宋_GB2312"/>
          <w:sz w:val="32"/>
          <w:szCs w:val="32"/>
        </w:rPr>
        <w:t>Ｂ．200－299万元（3分）</w:t>
      </w:r>
    </w:p>
    <w:p>
      <w:pPr>
        <w:spacing w:line="570" w:lineRule="exact"/>
        <w:ind w:firstLine="480" w:firstLineChars="150"/>
        <w:rPr>
          <w:rFonts w:ascii="仿宋_GB2312" w:eastAsia="仿宋_GB2312"/>
          <w:sz w:val="32"/>
          <w:szCs w:val="32"/>
        </w:rPr>
      </w:pPr>
      <w:r>
        <w:rPr>
          <w:rFonts w:hint="eastAsia" w:ascii="仿宋_GB2312" w:eastAsia="仿宋_GB2312"/>
          <w:sz w:val="32"/>
          <w:szCs w:val="32"/>
        </w:rPr>
        <w:t>Ｃ．100（含）－199万元（1分）</w:t>
      </w:r>
    </w:p>
    <w:p>
      <w:pPr>
        <w:numPr>
          <w:numId w:val="0"/>
        </w:numPr>
        <w:spacing w:line="57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企业上市挂牌情况。（不包括集团公司情况）（满分5分）</w:t>
      </w:r>
    </w:p>
    <w:p>
      <w:pPr>
        <w:spacing w:line="570" w:lineRule="exact"/>
        <w:ind w:firstLine="480" w:firstLineChars="150"/>
        <w:rPr>
          <w:rFonts w:ascii="仿宋_GB2312" w:eastAsia="仿宋_GB2312"/>
          <w:sz w:val="32"/>
          <w:szCs w:val="32"/>
        </w:rPr>
      </w:pPr>
      <w:r>
        <w:rPr>
          <w:rFonts w:hint="eastAsia" w:ascii="仿宋_GB2312" w:eastAsia="仿宋_GB2312"/>
          <w:sz w:val="32"/>
          <w:szCs w:val="32"/>
        </w:rPr>
        <w:t>A．企业已上市（5分）</w:t>
      </w:r>
    </w:p>
    <w:p>
      <w:pPr>
        <w:spacing w:line="570" w:lineRule="exact"/>
        <w:ind w:firstLine="480" w:firstLineChars="150"/>
        <w:rPr>
          <w:rFonts w:ascii="仿宋_GB2312" w:eastAsia="仿宋_GB2312"/>
          <w:sz w:val="32"/>
          <w:szCs w:val="32"/>
        </w:rPr>
      </w:pPr>
      <w:r>
        <w:rPr>
          <w:rFonts w:hint="eastAsia" w:ascii="仿宋_GB2312" w:eastAsia="仿宋_GB2312"/>
          <w:sz w:val="32"/>
          <w:szCs w:val="32"/>
        </w:rPr>
        <w:t>B．企业上市申请已获得证监会、交易所受理、到湖北证监局申报辅导备案、新三板挂牌（需提供佐证材料）（3分）</w:t>
      </w:r>
    </w:p>
    <w:p>
      <w:pPr>
        <w:spacing w:line="570" w:lineRule="exact"/>
        <w:ind w:firstLine="480" w:firstLineChars="150"/>
        <w:rPr>
          <w:rFonts w:ascii="仿宋_GB2312" w:eastAsia="仿宋_GB2312"/>
          <w:sz w:val="32"/>
          <w:szCs w:val="32"/>
        </w:rPr>
      </w:pPr>
      <w:r>
        <w:rPr>
          <w:rFonts w:hint="eastAsia" w:ascii="仿宋_GB2312" w:eastAsia="仿宋_GB2312"/>
          <w:sz w:val="32"/>
          <w:szCs w:val="32"/>
        </w:rPr>
        <w:t>Ｃ．纳入省级上市“金种子”企业（2分）</w:t>
      </w:r>
    </w:p>
    <w:p>
      <w:pPr>
        <w:spacing w:line="570" w:lineRule="exact"/>
        <w:ind w:firstLine="480" w:firstLineChars="150"/>
        <w:rPr>
          <w:rFonts w:ascii="仿宋_GB2312" w:eastAsia="仿宋_GB2312"/>
          <w:sz w:val="32"/>
          <w:szCs w:val="32"/>
        </w:rPr>
      </w:pPr>
      <w:r>
        <w:rPr>
          <w:rFonts w:hint="eastAsia" w:ascii="仿宋_GB2312" w:eastAsia="仿宋_GB2312"/>
          <w:sz w:val="32"/>
          <w:szCs w:val="32"/>
        </w:rPr>
        <w:t>D．纳入省级上市“银种子”企业（1分）</w:t>
      </w:r>
    </w:p>
    <w:p>
      <w:pPr>
        <w:spacing w:line="570" w:lineRule="exact"/>
        <w:ind w:firstLine="320" w:firstLineChars="100"/>
        <w:rPr>
          <w:rFonts w:ascii="仿宋_GB2312" w:eastAsia="仿宋_GB2312"/>
          <w:sz w:val="32"/>
          <w:szCs w:val="32"/>
        </w:rPr>
      </w:pPr>
      <w:r>
        <w:rPr>
          <w:rFonts w:hint="eastAsia" w:ascii="仿宋_GB2312" w:eastAsia="仿宋_GB2312"/>
          <w:sz w:val="32"/>
          <w:szCs w:val="32"/>
        </w:rPr>
        <w:t>（以上得分不重复计算）</w:t>
      </w:r>
    </w:p>
    <w:p>
      <w:pPr>
        <w:numPr>
          <w:numId w:val="0"/>
        </w:numPr>
        <w:spacing w:line="57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bookmarkStart w:id="29" w:name="_GoBack"/>
      <w:bookmarkEnd w:id="29"/>
      <w:r>
        <w:rPr>
          <w:rFonts w:hint="eastAsia" w:ascii="仿宋_GB2312" w:eastAsia="仿宋_GB2312"/>
          <w:sz w:val="32"/>
          <w:szCs w:val="32"/>
        </w:rPr>
        <w:t>特色经营及称号。（满分5分，每满足一项加1分）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A．属于湖北老字号或驰名商标。</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w:t>
      </w:r>
      <w:r>
        <w:rPr>
          <w:rFonts w:hint="eastAsia" w:ascii="仿宋_GB2312" w:eastAsia="仿宋_GB2312"/>
          <w:spacing w:val="-6"/>
          <w:sz w:val="32"/>
          <w:szCs w:val="32"/>
        </w:rPr>
        <w:t>获得市州级及以上行政部门认定的科技型企业、示范企业，国家高新技术企业等特色称号及技术创新、品牌、专利等奖项。</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C．近三年实施数字化、智能化、绿色化改造。</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D．近三年进入“创客中国”湖北省创新创业大赛企业组决赛名单。</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Ｅ．属大中小企业融通特色载体或经省级以上中小企业主管部门认定的中小企业特色产业集群、小型微型企业创业创新示范基地内的企业。</w:t>
      </w:r>
    </w:p>
    <w:p>
      <w:pPr>
        <w:spacing w:line="570" w:lineRule="exact"/>
        <w:ind w:firstLine="480" w:firstLineChars="150"/>
        <w:rPr>
          <w:rFonts w:ascii="楷体_GB2312" w:hAnsi="楷体_GB2312" w:eastAsia="楷体_GB2312" w:cs="楷体_GB2312"/>
          <w:sz w:val="32"/>
          <w:szCs w:val="32"/>
        </w:rPr>
      </w:pPr>
      <w:r>
        <w:rPr>
          <w:rFonts w:hint="eastAsia" w:ascii="楷体_GB2312" w:hAnsi="楷体_GB2312" w:eastAsia="楷体_GB2312" w:cs="楷体_GB2312"/>
          <w:sz w:val="32"/>
          <w:szCs w:val="32"/>
        </w:rPr>
        <w:t>（四）创新能力指标（满分35分）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12． 与企业主导产品相关的有效知识产权数量（满分10分）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A．I类高价值知识产权1项以上（10分）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B．自主研发I类知识产权1项以上（8分）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C．I类知识产权1项以上（6分）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D．II类知识产权1项以上（2分）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E．无（0分）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13． 上年度研发费用投入（满分10分）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A．研发费用总额500万元以上或研发费用总额占营业收入总额比重在10％以上（10分）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B．研发费用总额400－500万元或研发费用总额占营业收入总额比重在8％－10％（8分）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C．研发费用总额300－400万元或研发费用总额占营业收入总额比重在6％－8％（6分）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D．研发费用总额200－300万元或研发费用总额占营业收入总额比重在4％－6％（4分）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E．研发费用总额100－200万元或研发费用总额占营业收入总额比重在3％－4％（2分）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F．不属于以上情况（0分）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14． 上年度研发人员占比（满分5分）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A．20％以上（5分）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B．10％－20％（3分）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C．5％－10％（1分）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D．5％以下（0分）</w:t>
      </w:r>
    </w:p>
    <w:p>
      <w:pPr>
        <w:numPr>
          <w:ilvl w:val="0"/>
          <w:numId w:val="4"/>
        </w:numPr>
        <w:spacing w:line="570" w:lineRule="exact"/>
        <w:ind w:firstLine="640" w:firstLineChars="200"/>
        <w:rPr>
          <w:rFonts w:ascii="仿宋_GB2312" w:eastAsia="仿宋_GB2312"/>
          <w:sz w:val="32"/>
          <w:szCs w:val="32"/>
        </w:rPr>
      </w:pPr>
      <w:r>
        <w:rPr>
          <w:rFonts w:hint="eastAsia" w:ascii="仿宋_GB2312" w:eastAsia="仿宋_GB2312"/>
          <w:sz w:val="32"/>
          <w:szCs w:val="32"/>
        </w:rPr>
        <w:t>建立研发机构级别（满分10分）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A．国家级（10分）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B．省级（8分）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C．市级（4分）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D．市级以下（2分）</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E．未建立研发机构（0分）</w:t>
      </w:r>
    </w:p>
    <w:p>
      <w:pPr>
        <w:spacing w:line="570" w:lineRule="exact"/>
      </w:pPr>
      <w:r>
        <w:rPr>
          <w:rFonts w:hint="eastAsia"/>
        </w:rPr>
        <w:br w:type="page"/>
      </w:r>
    </w:p>
    <w:p>
      <w:pPr>
        <w:pStyle w:val="2"/>
        <w:keepNext w:val="0"/>
        <w:keepLines w:val="0"/>
        <w:overflowPunct w:val="0"/>
        <w:spacing w:line="570" w:lineRule="exact"/>
      </w:pPr>
    </w:p>
    <w:p>
      <w:pPr>
        <w:pStyle w:val="2"/>
        <w:keepNext w:val="0"/>
        <w:keepLines w:val="0"/>
        <w:overflowPunct w:val="0"/>
        <w:spacing w:line="570" w:lineRule="exact"/>
      </w:pPr>
      <w:r>
        <w:rPr>
          <w:rFonts w:hint="eastAsia"/>
        </w:rPr>
        <w:t>部分指标和要求说明</w:t>
      </w:r>
    </w:p>
    <w:p>
      <w:pPr>
        <w:overflowPunct w:val="0"/>
        <w:spacing w:line="570" w:lineRule="exact"/>
      </w:pP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（二）所称拥有自主品牌是指主营业务产品或服务具有自主知识产权，且符合下列条件之一：</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1． 产品或服务品牌已经国家知识产权局商标局正式注册。</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2． 产品或服务已经实现收入。</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（三）所称“I类知识产权”包括发明专利（含国防专利）、植物新品种、国家级农作物品种、国家新药、国家一级中药保护品种、集成电路布图设计专有权（均不包含转让未满1年的知识产权）。</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（四）所称“I类高价值知识产权”须符合以下条件之一：</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1． 在海外有同族专利权的发明专利或在海外取得收入的其他I类知识产权，其中专利限G20成员、新加坡以及欧洲专利局经实质审查后获得授权的发明专利。</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2． 维持年限超过10年的I类知识产权。</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3． 实现较高质押融资金额的I类知识产权。</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4． 获得国家科学技术奖或中国专利奖的I类知识产权。</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（五）所称“II类知识产权”包括与主导产品相关的软件著作权（不含商标）、授权后维持超过2年的实用新型专利或外观设计专利（均不包含转让未满1年的知识产权）。</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（六）所称“企业数字化转型水平”是指在优质中小企业梯度培育平台完成数字化水平免费自测，具体自测网址、相关标准等事宜，另行明确。</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（八）所称“股权融资”是指公司股东稀释部分公司股权给投资人，以增资扩股（出让股权不超过30％）的方式引进新的股东，从而取得公司融资的方式。</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（十）所称“主导产品”是指企业核心技术在产品中发挥重要作用，且产品收入之和占企业同期营业收入比重超过50％。</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（十一）</w:t>
      </w:r>
      <w:r>
        <w:rPr>
          <w:rFonts w:hint="eastAsia" w:ascii="仿宋_GB2312" w:eastAsia="仿宋_GB2312"/>
          <w:spacing w:val="-6"/>
          <w:sz w:val="32"/>
          <w:szCs w:val="32"/>
        </w:rPr>
        <w:t>所称“主导产品在全国细分市场占有率达10％以上，且享有较高知名度和影响力”可通过企业自证或其他方式佐证。</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（十二）所称“省级科技奖励”包括各省、自治区、直辖市科学技术奖的一、二、三等奖；“国家级科技奖励”包括国家科学技术进步奖、国家自然科学奖、国家技术发明奖，以及国防科技奖。</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（十三）如无特殊说明，所称“以上”、“以下”，包括本数；所称的“超过”，不包括本数。在计算评价指标得分时，如指标值位于两个评分区间边界上，按高分计算得分。</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十四）本办法部分指标计算公式近2年主营业务收入平均增长率＝（企业上一年度主营业务收入增长率＋企业上上年度主营业务收入增长率）／2。企业上一年度主营业务收入增长率＝（企业上一年度主营业务收入总额－企业上上年度主营业务收入总额）／企业上上年度主营业务收入总额＊100％。其他年度主营业务收入增长率计算方法以此类推。</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（十五）所称“被列入经营异常名录”以国家企业信用信息公示系统（</w:t>
      </w:r>
      <w:r>
        <w:rPr>
          <w:rFonts w:hint="eastAsia" w:ascii="仿宋_GB2312" w:hAnsi="Times New Roman" w:eastAsia="仿宋_GB2312" w:cs="Times New Roman"/>
          <w:sz w:val="32"/>
          <w:szCs w:val="32"/>
        </w:rPr>
        <w:t>http://www.gsxt.gov.cn）</w:t>
      </w:r>
      <w:r>
        <w:rPr>
          <w:rFonts w:hint="eastAsia" w:ascii="仿宋_GB2312" w:eastAsia="仿宋_GB2312"/>
          <w:sz w:val="32"/>
          <w:szCs w:val="32"/>
        </w:rPr>
        <w:t>查询结果为准；所称“严重失信主体名单”以信用中国（http://www.creditchina.gov.cn）查询结果为准。</w:t>
      </w:r>
    </w:p>
    <w:p>
      <w:pPr>
        <w:overflowPunct w:val="0"/>
        <w:spacing w:line="570" w:lineRule="exact"/>
        <w:ind w:firstLine="640" w:firstLineChars="200"/>
        <w:rPr>
          <w:rFonts w:ascii="仿宋_GB2312" w:eastAsia="仿宋_GB2312"/>
          <w:sz w:val="32"/>
          <w:szCs w:val="32"/>
        </w:rPr>
      </w:pPr>
      <w:r>
        <w:rPr>
          <w:rFonts w:hint="eastAsia" w:ascii="仿宋_GB2312" w:eastAsia="仿宋_GB2312"/>
          <w:sz w:val="32"/>
          <w:szCs w:val="32"/>
        </w:rPr>
        <w:t>（十六）所称“创客中国”中小企业创新创业大赛全国500强、50强企业组名单是指该大赛2022年以来正式发布的名单。</w:t>
      </w:r>
    </w:p>
    <w:p>
      <w:pPr>
        <w:overflowPunct w:val="0"/>
        <w:spacing w:line="570" w:lineRule="exact"/>
        <w:rPr>
          <w:rFonts w:ascii="仿宋_GB2312" w:hAnsi="仿宋" w:eastAsia="仿宋_GB2312" w:cs="仿宋"/>
          <w:sz w:val="32"/>
          <w:szCs w:val="32"/>
        </w:rPr>
        <w:sectPr>
          <w:pgSz w:w="11906" w:h="16838"/>
          <w:pgMar w:top="2098" w:right="1531" w:bottom="1984" w:left="1531" w:header="851" w:footer="1701" w:gutter="0"/>
          <w:cols w:space="0" w:num="1"/>
          <w:docGrid w:type="lines" w:linePitch="312" w:charSpace="0"/>
        </w:sectPr>
      </w:pPr>
    </w:p>
    <w:p>
      <w:pPr>
        <w:overflowPunct w:val="0"/>
        <w:spacing w:line="570" w:lineRule="exact"/>
        <w:jc w:val="left"/>
        <w:rPr>
          <w:rFonts w:ascii="黑体" w:hAnsi="黑体" w:eastAsia="黑体" w:cs="Times New Roman"/>
          <w:spacing w:val="19"/>
          <w:sz w:val="32"/>
          <w:szCs w:val="32"/>
        </w:rPr>
      </w:pPr>
      <w:r>
        <w:rPr>
          <w:rFonts w:ascii="黑体" w:hAnsi="黑体" w:eastAsia="黑体" w:cs="Times New Roman"/>
          <w:spacing w:val="19"/>
          <w:sz w:val="32"/>
          <w:szCs w:val="32"/>
        </w:rPr>
        <w:t>附件</w:t>
      </w:r>
      <w:r>
        <w:rPr>
          <w:rFonts w:hint="eastAsia" w:ascii="黑体" w:hAnsi="黑体" w:eastAsia="黑体" w:cs="Times New Roman"/>
          <w:spacing w:val="19"/>
          <w:sz w:val="32"/>
          <w:szCs w:val="32"/>
        </w:rPr>
        <w:t>5</w:t>
      </w:r>
    </w:p>
    <w:p>
      <w:pPr>
        <w:overflowPunct w:val="0"/>
        <w:spacing w:line="400" w:lineRule="exact"/>
        <w:jc w:val="center"/>
        <w:rPr>
          <w:rFonts w:ascii="方正小标宋简体" w:hAnsi="仿宋" w:eastAsia="方正小标宋简体" w:cs="仿宋"/>
          <w:color w:val="000000"/>
          <w:sz w:val="44"/>
          <w:szCs w:val="44"/>
          <w:shd w:val="clear" w:color="auto" w:fill="FFFFFF"/>
        </w:rPr>
      </w:pPr>
    </w:p>
    <w:p>
      <w:pPr>
        <w:overflowPunct w:val="0"/>
        <w:spacing w:line="570" w:lineRule="exact"/>
        <w:jc w:val="center"/>
        <w:rPr>
          <w:rFonts w:ascii="方正小标宋简体" w:hAnsi="仿宋" w:eastAsia="方正小标宋简体" w:cs="仿宋"/>
          <w:color w:val="000000"/>
          <w:sz w:val="44"/>
          <w:szCs w:val="44"/>
          <w:shd w:val="clear" w:color="auto" w:fill="FFFFFF"/>
        </w:rPr>
      </w:pPr>
      <w:r>
        <w:rPr>
          <w:rFonts w:hint="eastAsia" w:ascii="方正小标宋简体" w:hAnsi="仿宋" w:eastAsia="方正小标宋简体" w:cs="仿宋"/>
          <w:color w:val="000000"/>
          <w:sz w:val="44"/>
          <w:szCs w:val="44"/>
          <w:shd w:val="clear" w:color="auto" w:fill="FFFFFF"/>
        </w:rPr>
        <w:t>江岸区参与复核的第五批省级专精特新中小企业名单</w:t>
      </w:r>
    </w:p>
    <w:p>
      <w:pPr>
        <w:overflowPunct w:val="0"/>
        <w:spacing w:line="400" w:lineRule="exact"/>
        <w:jc w:val="center"/>
        <w:rPr>
          <w:rFonts w:ascii="方正小标宋简体" w:hAnsi="仿宋" w:eastAsia="方正小标宋简体" w:cs="仿宋"/>
          <w:color w:val="000000"/>
          <w:sz w:val="44"/>
          <w:szCs w:val="44"/>
          <w:shd w:val="clear" w:color="auto" w:fill="FFFFFF"/>
        </w:rPr>
      </w:pP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41"/>
        <w:gridCol w:w="5615"/>
        <w:gridCol w:w="1057"/>
        <w:gridCol w:w="1900"/>
        <w:gridCol w:w="1756"/>
        <w:gridCol w:w="17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trPr>
        <w:tc>
          <w:tcPr>
            <w:tcW w:w="363" w:type="pct"/>
            <w:vAlign w:val="center"/>
          </w:tcPr>
          <w:p>
            <w:pPr>
              <w:spacing w:line="320" w:lineRule="exact"/>
              <w:jc w:val="center"/>
              <w:rPr>
                <w:rFonts w:ascii="黑体" w:hAnsi="黑体" w:eastAsia="黑体" w:cs="仿宋"/>
                <w:sz w:val="28"/>
                <w:szCs w:val="28"/>
              </w:rPr>
            </w:pPr>
            <w:r>
              <w:rPr>
                <w:rFonts w:hint="eastAsia" w:ascii="黑体" w:hAnsi="黑体" w:eastAsia="黑体" w:cs="仿宋"/>
                <w:sz w:val="28"/>
                <w:szCs w:val="28"/>
              </w:rPr>
              <w:t>序号</w:t>
            </w:r>
          </w:p>
        </w:tc>
        <w:tc>
          <w:tcPr>
            <w:tcW w:w="2163" w:type="pct"/>
            <w:vAlign w:val="center"/>
          </w:tcPr>
          <w:p>
            <w:pPr>
              <w:spacing w:line="320" w:lineRule="exact"/>
              <w:jc w:val="center"/>
              <w:rPr>
                <w:rFonts w:ascii="黑体" w:hAnsi="黑体" w:eastAsia="黑体" w:cs="仿宋"/>
                <w:sz w:val="28"/>
                <w:szCs w:val="28"/>
              </w:rPr>
            </w:pPr>
            <w:r>
              <w:rPr>
                <w:rFonts w:hint="eastAsia" w:ascii="黑体" w:hAnsi="黑体" w:eastAsia="黑体" w:cs="仿宋"/>
                <w:sz w:val="28"/>
                <w:szCs w:val="28"/>
              </w:rPr>
              <w:t>企业名称</w:t>
            </w:r>
          </w:p>
        </w:tc>
        <w:tc>
          <w:tcPr>
            <w:tcW w:w="407" w:type="pct"/>
            <w:vAlign w:val="center"/>
          </w:tcPr>
          <w:p>
            <w:pPr>
              <w:spacing w:line="320" w:lineRule="exact"/>
              <w:jc w:val="center"/>
              <w:rPr>
                <w:rFonts w:ascii="黑体" w:hAnsi="黑体" w:eastAsia="黑体" w:cs="仿宋"/>
                <w:sz w:val="28"/>
                <w:szCs w:val="28"/>
              </w:rPr>
            </w:pPr>
            <w:r>
              <w:rPr>
                <w:rFonts w:hint="eastAsia" w:ascii="黑体" w:hAnsi="黑体" w:eastAsia="黑体" w:cs="仿宋"/>
                <w:sz w:val="28"/>
                <w:szCs w:val="28"/>
              </w:rPr>
              <w:t>批次</w:t>
            </w:r>
          </w:p>
        </w:tc>
        <w:tc>
          <w:tcPr>
            <w:tcW w:w="732" w:type="pct"/>
            <w:vAlign w:val="center"/>
          </w:tcPr>
          <w:p>
            <w:pPr>
              <w:spacing w:line="320" w:lineRule="exact"/>
              <w:jc w:val="center"/>
              <w:rPr>
                <w:rFonts w:ascii="黑体" w:hAnsi="黑体" w:eastAsia="黑体" w:cs="仿宋"/>
                <w:sz w:val="28"/>
                <w:szCs w:val="28"/>
              </w:rPr>
            </w:pPr>
            <w:r>
              <w:rPr>
                <w:rFonts w:hint="eastAsia" w:ascii="黑体" w:hAnsi="黑体" w:eastAsia="黑体" w:cs="仿宋"/>
                <w:sz w:val="28"/>
                <w:szCs w:val="28"/>
              </w:rPr>
              <w:t>联系人</w:t>
            </w:r>
          </w:p>
        </w:tc>
        <w:tc>
          <w:tcPr>
            <w:tcW w:w="676" w:type="pct"/>
            <w:vAlign w:val="center"/>
          </w:tcPr>
          <w:p>
            <w:pPr>
              <w:spacing w:line="320" w:lineRule="exact"/>
              <w:jc w:val="center"/>
              <w:rPr>
                <w:rFonts w:ascii="黑体" w:hAnsi="黑体" w:eastAsia="黑体" w:cs="仿宋"/>
                <w:sz w:val="28"/>
                <w:szCs w:val="28"/>
              </w:rPr>
            </w:pPr>
            <w:r>
              <w:rPr>
                <w:rFonts w:hint="eastAsia" w:ascii="黑体" w:hAnsi="黑体" w:eastAsia="黑体" w:cs="仿宋"/>
                <w:sz w:val="28"/>
                <w:szCs w:val="28"/>
              </w:rPr>
              <w:t>联系电话</w:t>
            </w:r>
          </w:p>
        </w:tc>
        <w:tc>
          <w:tcPr>
            <w:tcW w:w="656" w:type="pct"/>
            <w:vAlign w:val="center"/>
          </w:tcPr>
          <w:p>
            <w:pPr>
              <w:spacing w:line="320" w:lineRule="exact"/>
              <w:jc w:val="center"/>
              <w:rPr>
                <w:rFonts w:ascii="黑体" w:hAnsi="黑体" w:eastAsia="黑体" w:cs="仿宋"/>
                <w:sz w:val="28"/>
                <w:szCs w:val="28"/>
              </w:rPr>
            </w:pPr>
            <w:r>
              <w:rPr>
                <w:rFonts w:hint="eastAsia" w:ascii="黑体" w:hAnsi="黑体" w:eastAsia="黑体" w:cs="仿宋"/>
                <w:sz w:val="28"/>
                <w:szCs w:val="28"/>
              </w:rPr>
              <w:t>所属街道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武汉凯源电力科技有限公司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凌家杰</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13437198906</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丹水池街道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中诚信征信有限公司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董立</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18007156167</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球场街道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3</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湖北交投远大交通实业有限公司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姚一丹</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18305186811</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一元街道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4</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武汉华宇科技发展有限公司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叶桂华</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15871455789</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后湖街道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5</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武汉等保测评有限公司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丁小艳</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18602767311</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花桥街道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6</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武汉三联水电控制设备有限公司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罗珊</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13437255288</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丹水池街道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7</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武汉时代城市建筑设计有限公司</w:t>
            </w:r>
          </w:p>
        </w:tc>
        <w:tc>
          <w:tcPr>
            <w:tcW w:w="407" w:type="pct"/>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朱伟</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13476808397</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花桥街道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8</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武汉艾科滤膜技术有限公司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罗萍</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15927211307</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后湖街道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9</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武汉静磁栅机电制造有限公司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张银苗</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13871577625</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后湖街道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10</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武汉路通市政工程质量检测中心有限公司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吴大加</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13071208650</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一元街道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11</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武汉微梦文化科技有限公司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田鑫</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18507122665</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后湖街道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12</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湖北祺润生态建设有限公司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李子扬</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13720392059</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车站街道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武汉市园林建筑规划设计研究院有限公司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李良正</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13297930277</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塔子湖街道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14</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武汉亨利自动化工程有限公司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丁娜</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18995580944</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台北街道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15</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武汉奥森迪科智能科技股份有限公司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张浩文</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13545147471</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后湖街道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16</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武汉创然生态园林工程有限公司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胡静迪</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15927584892</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后湖街道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17</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武汉汉烯科技有限公司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唐佳杰</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18120986190</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塔子湖街道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武汉创意无限咨询策划有限公司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刘小英</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15927153988</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一元街道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19</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武汉创高建装股份有限公司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骆翊</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17771885890</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塔子湖街道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武汉市城市防洪勘测设计院有限公司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唐龙红</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13389837605</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四唯街道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21</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武汉市交通规划设计有限公司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李绮薇</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15994200278</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四唯街道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22</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长江空间信息技术工程有限公司（武汉）</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卢娟</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13871292584</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劳动街道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23</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武汉天佑成塑胶有限公司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刘倩</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13971430907</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后湖街道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24</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武汉商启网络信息有限公司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廖文忠</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18986262100</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塔子湖街道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25</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武汉中电通信有限责任公司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高晶</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15007128375</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四唯街道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26</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武汉微晶石科技股份有限公司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尹利会</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17671863041</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二七街道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63" w:type="pct"/>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27</w:t>
            </w:r>
          </w:p>
        </w:tc>
        <w:tc>
          <w:tcPr>
            <w:tcW w:w="2163"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耀成科技股份有限公司</w:t>
            </w:r>
          </w:p>
        </w:tc>
        <w:tc>
          <w:tcPr>
            <w:tcW w:w="407"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2023-5</w:t>
            </w:r>
          </w:p>
        </w:tc>
        <w:tc>
          <w:tcPr>
            <w:tcW w:w="732"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张君</w:t>
            </w:r>
          </w:p>
        </w:tc>
        <w:tc>
          <w:tcPr>
            <w:tcW w:w="676" w:type="pct"/>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18827350740</w:t>
            </w:r>
          </w:p>
        </w:tc>
        <w:tc>
          <w:tcPr>
            <w:tcW w:w="656" w:type="pct"/>
            <w:vAlign w:val="center"/>
          </w:tcPr>
          <w:p>
            <w:pPr>
              <w:widowControl/>
              <w:spacing w:line="32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百步亭社区</w:t>
            </w:r>
          </w:p>
        </w:tc>
      </w:tr>
    </w:tbl>
    <w:p>
      <w:pPr>
        <w:spacing w:line="560" w:lineRule="exact"/>
        <w:jc w:val="center"/>
        <w:rPr>
          <w:rFonts w:ascii="仿宋_GB2312" w:hAnsi="仿宋" w:eastAsia="仿宋_GB2312" w:cs="仿宋"/>
          <w:sz w:val="28"/>
          <w:szCs w:val="28"/>
        </w:rPr>
      </w:pPr>
    </w:p>
    <w:sectPr>
      <w:pgSz w:w="16838" w:h="11906" w:orient="landscape"/>
      <w:pgMar w:top="1531" w:right="1984" w:bottom="1531" w:left="2098" w:header="851"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3560D"/>
    <w:multiLevelType w:val="singleLevel"/>
    <w:tmpl w:val="07D3560D"/>
    <w:lvl w:ilvl="0" w:tentative="0">
      <w:start w:val="2"/>
      <w:numFmt w:val="decimal"/>
      <w:suff w:val="space"/>
      <w:lvlText w:val="%1．"/>
      <w:lvlJc w:val="left"/>
    </w:lvl>
  </w:abstractNum>
  <w:abstractNum w:abstractNumId="1">
    <w:nsid w:val="3B8E176C"/>
    <w:multiLevelType w:val="singleLevel"/>
    <w:tmpl w:val="3B8E176C"/>
    <w:lvl w:ilvl="0" w:tentative="0">
      <w:start w:val="2"/>
      <w:numFmt w:val="decimal"/>
      <w:suff w:val="space"/>
      <w:lvlText w:val="%1."/>
      <w:lvlJc w:val="left"/>
    </w:lvl>
  </w:abstractNum>
  <w:abstractNum w:abstractNumId="2">
    <w:nsid w:val="60AF22CF"/>
    <w:multiLevelType w:val="singleLevel"/>
    <w:tmpl w:val="60AF22CF"/>
    <w:lvl w:ilvl="0" w:tentative="0">
      <w:start w:val="15"/>
      <w:numFmt w:val="decimal"/>
      <w:suff w:val="space"/>
      <w:lvlText w:val="%1．"/>
      <w:lvlJc w:val="left"/>
    </w:lvl>
  </w:abstractNum>
  <w:abstractNum w:abstractNumId="3">
    <w:nsid w:val="6AD9242F"/>
    <w:multiLevelType w:val="singleLevel"/>
    <w:tmpl w:val="6AD9242F"/>
    <w:lvl w:ilvl="0" w:tentative="0">
      <w:start w:val="8"/>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7876"/>
    <w:rsid w:val="00001066"/>
    <w:rsid w:val="002F7876"/>
    <w:rsid w:val="0036485B"/>
    <w:rsid w:val="003C4A4A"/>
    <w:rsid w:val="003D1FC4"/>
    <w:rsid w:val="005D3C82"/>
    <w:rsid w:val="00685E2F"/>
    <w:rsid w:val="006937C4"/>
    <w:rsid w:val="008A2353"/>
    <w:rsid w:val="00904136"/>
    <w:rsid w:val="0090718F"/>
    <w:rsid w:val="0091444F"/>
    <w:rsid w:val="00995762"/>
    <w:rsid w:val="00A018C4"/>
    <w:rsid w:val="00A75969"/>
    <w:rsid w:val="00AD011A"/>
    <w:rsid w:val="00AE4315"/>
    <w:rsid w:val="00B626E7"/>
    <w:rsid w:val="00BA0929"/>
    <w:rsid w:val="00C334DE"/>
    <w:rsid w:val="00C7120C"/>
    <w:rsid w:val="00D5089E"/>
    <w:rsid w:val="00EC3529"/>
    <w:rsid w:val="01115B19"/>
    <w:rsid w:val="03217B69"/>
    <w:rsid w:val="03993BA4"/>
    <w:rsid w:val="064635D5"/>
    <w:rsid w:val="07E6363B"/>
    <w:rsid w:val="0C6805B7"/>
    <w:rsid w:val="0D2220AA"/>
    <w:rsid w:val="10141182"/>
    <w:rsid w:val="104735E9"/>
    <w:rsid w:val="135F71D2"/>
    <w:rsid w:val="1AE6371B"/>
    <w:rsid w:val="1DED0D20"/>
    <w:rsid w:val="1F9279CD"/>
    <w:rsid w:val="21BF448C"/>
    <w:rsid w:val="222C4C92"/>
    <w:rsid w:val="257D12B8"/>
    <w:rsid w:val="26E7356F"/>
    <w:rsid w:val="2B972A36"/>
    <w:rsid w:val="2D7F355D"/>
    <w:rsid w:val="364E24FC"/>
    <w:rsid w:val="40F24735"/>
    <w:rsid w:val="41180364"/>
    <w:rsid w:val="42CF7679"/>
    <w:rsid w:val="434F54F4"/>
    <w:rsid w:val="439B26E7"/>
    <w:rsid w:val="46C12F5C"/>
    <w:rsid w:val="4E4923FB"/>
    <w:rsid w:val="4E8A5B90"/>
    <w:rsid w:val="4FA7451F"/>
    <w:rsid w:val="53CE4770"/>
    <w:rsid w:val="5A352E70"/>
    <w:rsid w:val="5A56726E"/>
    <w:rsid w:val="5A6E45B7"/>
    <w:rsid w:val="5D900CE9"/>
    <w:rsid w:val="63715118"/>
    <w:rsid w:val="650D363B"/>
    <w:rsid w:val="652E38A4"/>
    <w:rsid w:val="6D4F5BD2"/>
    <w:rsid w:val="6FBE3493"/>
    <w:rsid w:val="70A94143"/>
    <w:rsid w:val="72D068E9"/>
    <w:rsid w:val="73E106DD"/>
    <w:rsid w:val="77130569"/>
    <w:rsid w:val="779E031E"/>
    <w:rsid w:val="78713799"/>
    <w:rsid w:val="78B611AB"/>
    <w:rsid w:val="79792217"/>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620" w:lineRule="exact"/>
      <w:jc w:val="center"/>
      <w:outlineLvl w:val="0"/>
    </w:pPr>
    <w:rPr>
      <w:rFonts w:ascii="Times New Roman" w:hAnsi="Times New Roman" w:eastAsia="方正小标宋简体"/>
      <w:kern w:val="44"/>
      <w:sz w:val="44"/>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标题 1 Char"/>
    <w:basedOn w:val="8"/>
    <w:link w:val="2"/>
    <w:qFormat/>
    <w:uiPriority w:val="0"/>
    <w:rPr>
      <w:rFonts w:eastAsia="方正小标宋简体" w:cstheme="minorBidi"/>
      <w:kern w:val="44"/>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6330</Words>
  <Characters>1311</Characters>
  <Lines>10</Lines>
  <Paragraphs>15</Paragraphs>
  <TotalTime>30</TotalTime>
  <ScaleCrop>false</ScaleCrop>
  <LinksUpToDate>false</LinksUpToDate>
  <CharactersWithSpaces>7626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2026-02-26T21:30:00Z</dcterms:created>
  <dc:creator>Lenovo</dc:creator>
  <cp:lastModifiedBy>uos</cp:lastModifiedBy>
  <cp:lastPrinted>2025-01-03T14:47:00Z</cp:lastPrinted>
  <dcterms:modified xsi:type="dcterms:W3CDTF">2026-02-27T16:29:28Z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eyJoZGlkIjoiMTY2MmQ3NDk5OWMzYzBiMDJjMTc0ZjFlNWE4MWE1MGYiLCJ1c2VySWQiOiIyOTY3MDA2OTAifQ==</vt:lpwstr>
  </property>
  <property fmtid="{D5CDD505-2E9C-101B-9397-08002B2CF9AE}" pid="4" name="ICV">
    <vt:lpwstr>89D77FA3FFB049BAAA5C84DFC3F32240</vt:lpwstr>
  </property>
</Properties>
</file>