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30" w:lineRule="auto"/>
        <w:ind w:left="44"/>
        <w:rPr>
          <w:rFonts w:hint="eastAsia" w:ascii="Times New Roman" w:hAnsi="Times New Roman" w:eastAsia="SimHei" w:cs="Times New Roman"/>
          <w:sz w:val="31"/>
          <w:szCs w:val="31"/>
          <w:lang w:eastAsia="zh-CN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hint="eastAsia" w:ascii="SimHei" w:hAnsi="SimHei" w:eastAsia="SimHei" w:cs="SimHei"/>
          <w:spacing w:val="-69"/>
          <w:sz w:val="31"/>
          <w:szCs w:val="31"/>
          <w:lang w:val="en-US" w:eastAsia="zh-CN"/>
        </w:rPr>
        <w:t>5</w:t>
      </w:r>
      <w:bookmarkStart w:id="0" w:name="_GoBack"/>
      <w:bookmarkEnd w:id="0"/>
    </w:p>
    <w:p>
      <w:pPr>
        <w:spacing w:before="374" w:line="206" w:lineRule="auto"/>
        <w:ind w:left="65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创建工作方案评价要点（示范园区）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6" w:lineRule="auto"/>
        <w:ind w:left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一、发展基础</w:t>
      </w:r>
    </w:p>
    <w:p>
      <w:pPr>
        <w:pStyle w:val="2"/>
        <w:spacing w:before="220" w:line="357" w:lineRule="auto"/>
        <w:ind w:left="38" w:right="16" w:firstLine="633"/>
        <w:jc w:val="both"/>
      </w:pPr>
      <w:r>
        <w:rPr>
          <w:rFonts w:ascii="SimHei" w:hAnsi="SimHei" w:eastAsia="SimHei" w:cs="SimHei"/>
          <w:spacing w:val="8"/>
        </w:rPr>
        <w:t>主要考察申报对象是否具备良好创建基础。</w:t>
      </w:r>
      <w:r>
        <w:rPr>
          <w:spacing w:val="8"/>
        </w:rPr>
        <w:t>重点评价是否在申报领域形成集聚效应；是否具备先进性和代表性；是否已开展具有创新性的实践探索；是否具备发展壮大所需的必要资源要素。此外，相关领域评价内容还包括：</w:t>
      </w:r>
    </w:p>
    <w:p>
      <w:pPr>
        <w:pStyle w:val="2"/>
        <w:spacing w:before="5" w:line="357" w:lineRule="auto"/>
        <w:ind w:left="26" w:right="16" w:firstLine="632"/>
        <w:jc w:val="both"/>
      </w:pPr>
      <w:r>
        <w:rPr>
          <w:rFonts w:ascii="KaiTi" w:hAnsi="KaiTi" w:eastAsia="KaiTi" w:cs="KaiTi"/>
          <w:b/>
          <w:bCs/>
          <w:spacing w:val="8"/>
        </w:rPr>
        <w:t>人工智能：</w:t>
      </w:r>
      <w:r>
        <w:rPr>
          <w:spacing w:val="8"/>
        </w:rPr>
        <w:t>园区是否位于国家人工智能产业创新应用先</w:t>
      </w:r>
      <w:r>
        <w:rPr>
          <w:spacing w:val="9"/>
        </w:rPr>
        <w:t>导区城市内；赋能产业应用情况，土地、算力、数</w:t>
      </w:r>
      <w:r>
        <w:rPr>
          <w:spacing w:val="8"/>
        </w:rPr>
        <w:t>据、高价</w:t>
      </w:r>
      <w:r>
        <w:rPr>
          <w:spacing w:val="6"/>
        </w:rPr>
        <w:t>值应用场景等基本资源要素情况；</w:t>
      </w:r>
      <w:r>
        <w:rPr>
          <w:spacing w:val="-81"/>
        </w:rPr>
        <w:t xml:space="preserve"> </w:t>
      </w:r>
      <w:r>
        <w:rPr>
          <w:spacing w:val="6"/>
        </w:rPr>
        <w:t>区域内企事业单位参与人</w:t>
      </w:r>
      <w:r>
        <w:rPr>
          <w:spacing w:val="9"/>
        </w:rPr>
        <w:t>工智能产业及赋能新型工业化创新任务揭榜挂帅、</w:t>
      </w:r>
      <w:r>
        <w:rPr>
          <w:spacing w:val="8"/>
        </w:rPr>
        <w:t>入选人工</w:t>
      </w:r>
      <w:r>
        <w:rPr>
          <w:spacing w:val="7"/>
        </w:rPr>
        <w:t>智能典型案例情况。</w:t>
      </w:r>
    </w:p>
    <w:p>
      <w:pPr>
        <w:pStyle w:val="2"/>
        <w:spacing w:before="2" w:line="357" w:lineRule="auto"/>
        <w:ind w:left="34" w:right="12" w:firstLine="640"/>
        <w:jc w:val="both"/>
      </w:pPr>
      <w:r>
        <w:rPr>
          <w:rFonts w:ascii="KaiTi" w:hAnsi="KaiTi" w:eastAsia="KaiTi" w:cs="KaiTi"/>
          <w:b/>
          <w:bCs/>
          <w:spacing w:val="5"/>
        </w:rPr>
        <w:t>智能网联新能源汽车：</w:t>
      </w:r>
      <w:r>
        <w:rPr>
          <w:spacing w:val="5"/>
        </w:rPr>
        <w:t>整车和核心零部件产业布局、</w:t>
      </w:r>
      <w:r>
        <w:rPr>
          <w:rFonts w:ascii="Times New Roman" w:hAnsi="Times New Roman" w:eastAsia="Times New Roman" w:cs="Times New Roman"/>
          <w:spacing w:val="5"/>
        </w:rPr>
        <w:t>L2</w:t>
      </w:r>
      <w:r>
        <w:rPr>
          <w:spacing w:val="8"/>
        </w:rPr>
        <w:t>级以上智能网联新能源汽车研发生产、智能网联汽车测试示范、充换电和车路协同基础设施建设、车网互动、汽车运行</w:t>
      </w:r>
      <w:r>
        <w:rPr>
          <w:spacing w:val="6"/>
        </w:rPr>
        <w:t>安全保障等情况。</w:t>
      </w:r>
    </w:p>
    <w:p>
      <w:pPr>
        <w:pStyle w:val="2"/>
        <w:spacing w:before="1" w:line="357" w:lineRule="auto"/>
        <w:ind w:left="26" w:right="11" w:firstLine="634"/>
      </w:pPr>
      <w:r>
        <w:rPr>
          <w:rFonts w:ascii="KaiTi" w:hAnsi="KaiTi" w:eastAsia="KaiTi" w:cs="KaiTi"/>
          <w:b/>
          <w:bCs/>
          <w:spacing w:val="8"/>
        </w:rPr>
        <w:t>新型储能制造：</w:t>
      </w:r>
      <w:r>
        <w:rPr>
          <w:spacing w:val="8"/>
        </w:rPr>
        <w:t>平均利润率、现行有效符合锂离子电池行业规范条件公告企业数量及占比等情况。</w:t>
      </w:r>
    </w:p>
    <w:p>
      <w:pPr>
        <w:pStyle w:val="2"/>
        <w:spacing w:before="2" w:line="357" w:lineRule="auto"/>
        <w:ind w:left="36" w:right="13" w:firstLine="642"/>
      </w:pPr>
      <w:r>
        <w:rPr>
          <w:rFonts w:ascii="KaiTi" w:hAnsi="KaiTi" w:eastAsia="KaiTi" w:cs="KaiTi"/>
          <w:b/>
          <w:bCs/>
          <w:spacing w:val="7"/>
        </w:rPr>
        <w:t>清洁低碳氢：</w:t>
      </w:r>
      <w:r>
        <w:rPr>
          <w:spacing w:val="7"/>
        </w:rPr>
        <w:t>清洁低碳氢装备产业链完整性、终端装备</w:t>
      </w:r>
      <w:r>
        <w:rPr>
          <w:spacing w:val="8"/>
        </w:rPr>
        <w:t>制造及使用成本、市场占有率等情况。</w:t>
      </w:r>
    </w:p>
    <w:p>
      <w:pPr>
        <w:pStyle w:val="2"/>
        <w:spacing w:line="357" w:lineRule="auto"/>
        <w:ind w:left="26" w:right="13" w:firstLine="644"/>
      </w:pPr>
      <w:r>
        <w:rPr>
          <w:rFonts w:ascii="KaiTi" w:hAnsi="KaiTi" w:eastAsia="KaiTi" w:cs="KaiTi"/>
          <w:b/>
          <w:bCs/>
          <w:spacing w:val="8"/>
        </w:rPr>
        <w:t>生物制造：</w:t>
      </w:r>
      <w:r>
        <w:rPr>
          <w:spacing w:val="8"/>
        </w:rPr>
        <w:t>生物制造产业链重点环节以及酶制剂、生物</w:t>
      </w:r>
      <w:r>
        <w:rPr>
          <w:spacing w:val="9"/>
        </w:rPr>
        <w:t>发酵、生物基材料、生物化工等重点应用领域发展情况。</w:t>
      </w:r>
    </w:p>
    <w:p>
      <w:pPr>
        <w:spacing w:line="357" w:lineRule="auto"/>
        <w:sectPr>
          <w:footerReference r:id="rId5" w:type="default"/>
          <w:pgSz w:w="11906" w:h="16839"/>
          <w:pgMar w:top="1431" w:right="1785" w:bottom="1144" w:left="1785" w:header="0" w:footer="890" w:gutter="0"/>
          <w:cols w:space="720" w:num="1"/>
        </w:sectPr>
      </w:pPr>
    </w:p>
    <w:p>
      <w:pPr>
        <w:pStyle w:val="2"/>
        <w:spacing w:before="219" w:line="357" w:lineRule="auto"/>
        <w:ind w:left="21" w:firstLine="653"/>
        <w:jc w:val="both"/>
      </w:pPr>
      <w:r>
        <w:rPr>
          <w:rFonts w:ascii="KaiTi" w:hAnsi="KaiTi" w:eastAsia="KaiTi" w:cs="KaiTi"/>
          <w:b/>
          <w:bCs/>
          <w:spacing w:val="-1"/>
        </w:rPr>
        <w:t>智能机器人：</w:t>
      </w:r>
      <w:r>
        <w:rPr>
          <w:spacing w:val="-1"/>
        </w:rPr>
        <w:t>集聚智能机器人产业链企业（核心零</w:t>
      </w:r>
      <w:r>
        <w:rPr>
          <w:spacing w:val="-2"/>
        </w:rPr>
        <w:t>部件、</w:t>
      </w:r>
      <w:r>
        <w:rPr>
          <w:spacing w:val="7"/>
        </w:rPr>
        <w:t>整机制造、系统集成、行业应用</w:t>
      </w:r>
      <w:r>
        <w:rPr>
          <w:spacing w:val="34"/>
        </w:rPr>
        <w:t>），</w:t>
      </w:r>
      <w:r>
        <w:rPr>
          <w:spacing w:val="7"/>
        </w:rPr>
        <w:t>园区内企业获得行业权</w:t>
      </w:r>
      <w:r>
        <w:rPr>
          <w:spacing w:val="-2"/>
        </w:rPr>
        <w:t>威认证（如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CR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CE</w:t>
      </w:r>
      <w:r>
        <w:rPr>
          <w:spacing w:val="-2"/>
        </w:rPr>
        <w:t>、工业机器人行业规范企业等</w:t>
      </w:r>
      <w:r>
        <w:rPr>
          <w:spacing w:val="-62"/>
        </w:rPr>
        <w:t>），</w:t>
      </w:r>
      <w:r>
        <w:rPr>
          <w:spacing w:val="-2"/>
        </w:rPr>
        <w:t>入围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机</w:t>
      </w:r>
      <w:r>
        <w:rPr>
          <w:spacing w:val="8"/>
        </w:rPr>
        <w:t>器人</w:t>
      </w:r>
      <w:r>
        <w:rPr>
          <w:rFonts w:ascii="Times New Roman" w:hAnsi="Times New Roman" w:eastAsia="Times New Roman" w:cs="Times New Roman"/>
          <w:spacing w:val="8"/>
        </w:rPr>
        <w:t>+”</w:t>
      </w:r>
      <w:r>
        <w:rPr>
          <w:spacing w:val="8"/>
        </w:rPr>
        <w:t>典型应用场景、试点项目等情况。</w:t>
      </w:r>
    </w:p>
    <w:p>
      <w:pPr>
        <w:pStyle w:val="2"/>
        <w:spacing w:before="5" w:line="356" w:lineRule="auto"/>
        <w:ind w:left="25" w:right="96" w:firstLine="634"/>
        <w:jc w:val="both"/>
      </w:pPr>
      <w:r>
        <w:rPr>
          <w:rFonts w:ascii="KaiTi" w:hAnsi="KaiTi" w:eastAsia="KaiTi" w:cs="KaiTi"/>
          <w:b/>
          <w:bCs/>
          <w:spacing w:val="8"/>
        </w:rPr>
        <w:t>低空装备：</w:t>
      </w:r>
      <w:r>
        <w:rPr>
          <w:spacing w:val="8"/>
        </w:rPr>
        <w:t>低空装备产品市场竞争力（如近三年国内市</w:t>
      </w:r>
      <w:r>
        <w:rPr>
          <w:spacing w:val="9"/>
        </w:rPr>
        <w:t>场占有率、近三年出口情况等）、低空装备产品获得</w:t>
      </w:r>
      <w:r>
        <w:rPr>
          <w:spacing w:val="8"/>
        </w:rPr>
        <w:t>适航批</w:t>
      </w:r>
      <w:r>
        <w:rPr>
          <w:spacing w:val="17"/>
        </w:rPr>
        <w:t>准、试验验证能力、试飞空域获批、牵头或参与制定国家</w:t>
      </w:r>
      <w:r>
        <w:rPr>
          <w:rFonts w:ascii="Times New Roman" w:hAnsi="Times New Roman" w:eastAsia="Times New Roman" w:cs="Times New Roman"/>
          <w:spacing w:val="17"/>
        </w:rPr>
        <w:t>/</w:t>
      </w:r>
      <w:r>
        <w:rPr>
          <w:spacing w:val="7"/>
        </w:rPr>
        <w:t>行业标准等情况。</w:t>
      </w:r>
    </w:p>
    <w:p>
      <w:pPr>
        <w:pStyle w:val="2"/>
        <w:spacing w:before="6" w:line="357" w:lineRule="auto"/>
        <w:ind w:left="19" w:right="97" w:firstLine="659"/>
      </w:pPr>
      <w:r>
        <w:rPr>
          <w:rFonts w:ascii="KaiTi" w:hAnsi="KaiTi" w:eastAsia="KaiTi" w:cs="KaiTi"/>
          <w:b/>
          <w:bCs/>
          <w:spacing w:val="7"/>
        </w:rPr>
        <w:t>商业航天：</w:t>
      </w:r>
      <w:r>
        <w:rPr>
          <w:spacing w:val="7"/>
        </w:rPr>
        <w:t>创新能力（包括关键核心技术攻关成效、商</w:t>
      </w:r>
      <w:r>
        <w:rPr>
          <w:spacing w:val="9"/>
        </w:rPr>
        <w:t>业模式创新、应用场景开发、技术成果产品化产业化等）、公共服务（包括卫星数据共享共用、市场化中试服务、服务保障试验设施等）、安全生产（包括符合安全生产法律法规要求、建立安全事故损害规避及应急处置预案等）、发展环</w:t>
      </w:r>
      <w:r>
        <w:rPr>
          <w:spacing w:val="7"/>
        </w:rPr>
        <w:t>境（包括承担国家先行先试任务、产业配套能力等）情况。</w:t>
      </w:r>
    </w:p>
    <w:p>
      <w:pPr>
        <w:pStyle w:val="2"/>
        <w:spacing w:before="4" w:line="357" w:lineRule="auto"/>
        <w:ind w:left="25" w:right="97" w:firstLine="643"/>
      </w:pPr>
      <w:r>
        <w:rPr>
          <w:rFonts w:ascii="KaiTi" w:hAnsi="KaiTi" w:eastAsia="KaiTi" w:cs="KaiTi"/>
          <w:b/>
          <w:bCs/>
          <w:spacing w:val="8"/>
        </w:rPr>
        <w:t>安全应急装备：</w:t>
      </w:r>
      <w:r>
        <w:rPr>
          <w:spacing w:val="8"/>
        </w:rPr>
        <w:t>发展质量（包括安全应急装</w:t>
      </w:r>
      <w:r>
        <w:rPr>
          <w:spacing w:val="7"/>
        </w:rPr>
        <w:t>备的数智化</w:t>
      </w:r>
      <w:r>
        <w:rPr>
          <w:spacing w:val="6"/>
        </w:rPr>
        <w:t>水平、</w:t>
      </w:r>
      <w:r>
        <w:rPr>
          <w:spacing w:val="-77"/>
        </w:rPr>
        <w:t xml:space="preserve"> </w:t>
      </w:r>
      <w:r>
        <w:rPr>
          <w:spacing w:val="6"/>
        </w:rPr>
        <w:t>品牌建设、服务型制造、园区安全生产水平等）、应</w:t>
      </w:r>
      <w:r>
        <w:rPr>
          <w:spacing w:val="9"/>
        </w:rPr>
        <w:t>用水平（包括重点安全应急产品应用及示范推广、安</w:t>
      </w:r>
      <w:r>
        <w:rPr>
          <w:spacing w:val="8"/>
        </w:rPr>
        <w:t>全应急</w:t>
      </w:r>
      <w:r>
        <w:rPr>
          <w:spacing w:val="9"/>
        </w:rPr>
        <w:t>区域保障能力、安全应急装备演示和体验服务等）等情况，以及在开展省级及以上安全应急产业基地、安全应急</w:t>
      </w:r>
      <w:r>
        <w:rPr>
          <w:spacing w:val="8"/>
        </w:rPr>
        <w:t>装备特</w:t>
      </w:r>
      <w:r>
        <w:rPr>
          <w:spacing w:val="9"/>
        </w:rPr>
        <w:t>色园区等创建工作中取得的成效。（产业分类参照《安全应急装备产业分类指导目录（</w:t>
      </w:r>
      <w:r>
        <w:rPr>
          <w:rFonts w:ascii="Times New Roman" w:hAnsi="Times New Roman" w:eastAsia="Times New Roman" w:cs="Times New Roman"/>
          <w:spacing w:val="9"/>
        </w:rPr>
        <w:t xml:space="preserve">2025 </w:t>
      </w:r>
      <w:r>
        <w:rPr>
          <w:spacing w:val="9"/>
        </w:rPr>
        <w:t>版）》）</w:t>
      </w:r>
    </w:p>
    <w:p>
      <w:pPr>
        <w:pStyle w:val="2"/>
        <w:spacing w:line="357" w:lineRule="auto"/>
        <w:ind w:left="26" w:right="100" w:firstLine="635"/>
      </w:pPr>
      <w:r>
        <w:rPr>
          <w:rFonts w:ascii="KaiTi" w:hAnsi="KaiTi" w:eastAsia="KaiTi" w:cs="KaiTi"/>
          <w:b/>
          <w:bCs/>
          <w:spacing w:val="8"/>
        </w:rPr>
        <w:t>软件：</w:t>
      </w:r>
      <w:r>
        <w:rPr>
          <w:spacing w:val="8"/>
        </w:rPr>
        <w:t>重点软件企业培育情况、基础软件和工业软件领</w:t>
      </w:r>
      <w:r>
        <w:rPr>
          <w:spacing w:val="9"/>
        </w:rPr>
        <w:t>域攻关成效、新赛道布局进展、开源活力（包括企</w:t>
      </w:r>
      <w:r>
        <w:rPr>
          <w:spacing w:val="8"/>
        </w:rPr>
        <w:t>业开源发</w:t>
      </w:r>
    </w:p>
    <w:p>
      <w:pPr>
        <w:spacing w:line="357" w:lineRule="auto"/>
        <w:sectPr>
          <w:footerReference r:id="rId6" w:type="default"/>
          <w:pgSz w:w="11906" w:h="16839"/>
          <w:pgMar w:top="1431" w:right="1702" w:bottom="1144" w:left="1785" w:header="0" w:footer="890" w:gutter="0"/>
          <w:cols w:space="720" w:num="1"/>
        </w:sectPr>
      </w:pPr>
    </w:p>
    <w:p>
      <w:pPr>
        <w:pStyle w:val="2"/>
        <w:spacing w:before="218" w:line="357" w:lineRule="auto"/>
        <w:ind w:left="33" w:right="13" w:hanging="6"/>
        <w:jc w:val="both"/>
      </w:pPr>
      <w:r>
        <w:rPr>
          <w:spacing w:val="9"/>
        </w:rPr>
        <w:t>展、开源项目培育、开源社区运营、开源载体建设、</w:t>
      </w:r>
      <w:r>
        <w:rPr>
          <w:spacing w:val="8"/>
        </w:rPr>
        <w:t>开源活动举办等）、应用水平（包括基础软件和工业软件应用及示</w:t>
      </w:r>
      <w:r>
        <w:rPr>
          <w:spacing w:val="21"/>
        </w:rPr>
        <w:t>范推广、首版次软件支持、基础软件和工业软件供需对接</w:t>
      </w:r>
      <w:r>
        <w:rPr>
          <w:spacing w:val="8"/>
        </w:rPr>
        <w:t>等）、发展环境（包括产融合作及产教融合水平、公共服务载体建设等）等情况，以及在开展省级及以上软件名园创建</w:t>
      </w:r>
      <w:r>
        <w:rPr>
          <w:spacing w:val="6"/>
        </w:rPr>
        <w:t>工作中取得的成效。</w:t>
      </w:r>
    </w:p>
    <w:p>
      <w:pPr>
        <w:spacing w:line="230" w:lineRule="auto"/>
        <w:ind w:left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二、总体思路</w:t>
      </w:r>
    </w:p>
    <w:p>
      <w:pPr>
        <w:pStyle w:val="2"/>
        <w:spacing w:before="213" w:line="357" w:lineRule="auto"/>
        <w:ind w:left="27" w:right="13" w:firstLine="644"/>
        <w:jc w:val="both"/>
      </w:pPr>
      <w:r>
        <w:rPr>
          <w:rFonts w:ascii="SimHei" w:hAnsi="SimHei" w:eastAsia="SimHei" w:cs="SimHei"/>
          <w:spacing w:val="22"/>
        </w:rPr>
        <w:t>主要考察申报对象是否具有清晰的目标定位和创建思</w:t>
      </w:r>
      <w:r>
        <w:rPr>
          <w:rFonts w:ascii="SimHei" w:hAnsi="SimHei" w:eastAsia="SimHei" w:cs="SimHei"/>
          <w:spacing w:val="9"/>
        </w:rPr>
        <w:t>路。</w:t>
      </w:r>
      <w:r>
        <w:rPr>
          <w:spacing w:val="9"/>
        </w:rPr>
        <w:t>重点评价是否围绕集群发展、协同创新、生态优</w:t>
      </w:r>
      <w:r>
        <w:rPr>
          <w:spacing w:val="8"/>
        </w:rPr>
        <w:t>化、治</w:t>
      </w:r>
      <w:r>
        <w:rPr>
          <w:spacing w:val="9"/>
        </w:rPr>
        <w:t>理提升等方面提出引领产业发展、切实可行、可量化</w:t>
      </w:r>
      <w:r>
        <w:rPr>
          <w:spacing w:val="8"/>
        </w:rPr>
        <w:t>可考核</w:t>
      </w:r>
      <w:r>
        <w:rPr>
          <w:spacing w:val="9"/>
        </w:rPr>
        <w:t>的创建目标；是否定位清晰、明确；是否提出创</w:t>
      </w:r>
      <w:r>
        <w:rPr>
          <w:spacing w:val="8"/>
        </w:rPr>
        <w:t>新的发展理念或思路。此外，相关领域评价内容还包括：</w:t>
      </w:r>
    </w:p>
    <w:p>
      <w:pPr>
        <w:pStyle w:val="2"/>
        <w:spacing w:before="1" w:line="222" w:lineRule="auto"/>
        <w:ind w:left="658"/>
      </w:pPr>
      <w:r>
        <w:rPr>
          <w:rFonts w:ascii="KaiTi" w:hAnsi="KaiTi" w:eastAsia="KaiTi" w:cs="KaiTi"/>
          <w:b/>
          <w:bCs/>
          <w:spacing w:val="5"/>
        </w:rPr>
        <w:t>人工智能：</w:t>
      </w:r>
      <w:r>
        <w:rPr>
          <w:rFonts w:ascii="KaiTi" w:hAnsi="KaiTi" w:eastAsia="KaiTi" w:cs="KaiTi"/>
          <w:spacing w:val="-68"/>
        </w:rPr>
        <w:t xml:space="preserve"> </w:t>
      </w:r>
      <w:r>
        <w:rPr>
          <w:spacing w:val="5"/>
        </w:rPr>
        <w:t>围绕场景建设、应用赋能提出创建目标。</w:t>
      </w:r>
    </w:p>
    <w:p>
      <w:pPr>
        <w:pStyle w:val="2"/>
        <w:spacing w:before="231" w:line="357" w:lineRule="auto"/>
        <w:ind w:left="22" w:right="11" w:firstLine="652"/>
      </w:pPr>
      <w:r>
        <w:rPr>
          <w:rFonts w:ascii="KaiTi" w:hAnsi="KaiTi" w:eastAsia="KaiTi" w:cs="KaiTi"/>
          <w:b/>
          <w:bCs/>
          <w:spacing w:val="7"/>
        </w:rPr>
        <w:t>智能网联新能源汽车：</w:t>
      </w:r>
      <w:r>
        <w:rPr>
          <w:spacing w:val="7"/>
        </w:rPr>
        <w:t>围绕优化整车和核心零部件产业</w:t>
      </w:r>
      <w:r>
        <w:rPr>
          <w:spacing w:val="9"/>
        </w:rPr>
        <w:t>布局、提高智能网联新能源汽车研发能力、深化智能网联汽车多场景测试示范、完善充换电和车路协同基础设施建设、开展车网互动、保障汽车运行安全等方面提出创建目标。</w:t>
      </w:r>
    </w:p>
    <w:p>
      <w:pPr>
        <w:pStyle w:val="2"/>
        <w:spacing w:before="2" w:line="357" w:lineRule="auto"/>
        <w:ind w:left="40" w:right="14" w:firstLine="638"/>
      </w:pPr>
      <w:r>
        <w:rPr>
          <w:rFonts w:ascii="KaiTi" w:hAnsi="KaiTi" w:eastAsia="KaiTi" w:cs="KaiTi"/>
          <w:b/>
          <w:bCs/>
          <w:spacing w:val="7"/>
        </w:rPr>
        <w:t>清洁低碳氢：</w:t>
      </w:r>
      <w:r>
        <w:rPr>
          <w:spacing w:val="7"/>
        </w:rPr>
        <w:t>围绕降低清洁低碳氢生产及使用成本等方</w:t>
      </w:r>
      <w:r>
        <w:rPr>
          <w:spacing w:val="5"/>
        </w:rPr>
        <w:t>面提出创建目标。</w:t>
      </w:r>
    </w:p>
    <w:p>
      <w:pPr>
        <w:pStyle w:val="2"/>
        <w:spacing w:before="1" w:line="356" w:lineRule="auto"/>
        <w:ind w:left="40" w:right="11" w:firstLine="630"/>
      </w:pPr>
      <w:r>
        <w:rPr>
          <w:rFonts w:ascii="KaiTi" w:hAnsi="KaiTi" w:eastAsia="KaiTi" w:cs="KaiTi"/>
          <w:b/>
          <w:bCs/>
          <w:spacing w:val="5"/>
        </w:rPr>
        <w:t>生物制造：</w:t>
      </w:r>
      <w:r>
        <w:rPr>
          <w:rFonts w:ascii="KaiTi" w:hAnsi="KaiTi" w:eastAsia="KaiTi" w:cs="KaiTi"/>
          <w:spacing w:val="-81"/>
        </w:rPr>
        <w:t xml:space="preserve"> </w:t>
      </w:r>
      <w:r>
        <w:rPr>
          <w:spacing w:val="5"/>
        </w:rPr>
        <w:t>围绕关键核心技术攻关、产品开发应用等方面提出创建目标。</w:t>
      </w:r>
    </w:p>
    <w:p>
      <w:pPr>
        <w:pStyle w:val="2"/>
        <w:spacing w:before="2" w:line="358" w:lineRule="auto"/>
        <w:ind w:left="23" w:right="13" w:firstLine="651"/>
      </w:pPr>
      <w:r>
        <w:rPr>
          <w:rFonts w:ascii="KaiTi" w:hAnsi="KaiTi" w:eastAsia="KaiTi" w:cs="KaiTi"/>
          <w:b/>
          <w:bCs/>
          <w:spacing w:val="10"/>
        </w:rPr>
        <w:t>智能机器人：</w:t>
      </w:r>
      <w:r>
        <w:rPr>
          <w:rFonts w:ascii="KaiTi" w:hAnsi="KaiTi" w:eastAsia="KaiTi" w:cs="KaiTi"/>
          <w:spacing w:val="-51"/>
        </w:rPr>
        <w:t xml:space="preserve"> </w:t>
      </w:r>
      <w:r>
        <w:rPr>
          <w:spacing w:val="10"/>
        </w:rPr>
        <w:t>以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企业培育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spacing w:val="10"/>
        </w:rPr>
        <w:t>场景赋能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构建产业创新迭</w:t>
      </w:r>
      <w:r>
        <w:rPr>
          <w:spacing w:val="8"/>
        </w:rPr>
        <w:t>代生态，形成细分领域机器人发展特色园区。</w:t>
      </w:r>
    </w:p>
    <w:p>
      <w:pPr>
        <w:spacing w:line="358" w:lineRule="auto"/>
        <w:sectPr>
          <w:footerReference r:id="rId7" w:type="default"/>
          <w:pgSz w:w="11906" w:h="16839"/>
          <w:pgMar w:top="1431" w:right="1785" w:bottom="1144" w:left="1785" w:header="0" w:footer="891" w:gutter="0"/>
          <w:cols w:space="720" w:num="1"/>
        </w:sectPr>
      </w:pPr>
    </w:p>
    <w:p>
      <w:pPr>
        <w:pStyle w:val="2"/>
        <w:spacing w:before="218" w:line="356" w:lineRule="auto"/>
        <w:ind w:left="46" w:firstLine="613"/>
      </w:pPr>
      <w:r>
        <w:rPr>
          <w:rFonts w:ascii="KaiTi" w:hAnsi="KaiTi" w:eastAsia="KaiTi" w:cs="KaiTi"/>
          <w:b/>
          <w:bCs/>
          <w:spacing w:val="-1"/>
        </w:rPr>
        <w:t>低空装备：</w:t>
      </w:r>
      <w:r>
        <w:rPr>
          <w:spacing w:val="-1"/>
        </w:rPr>
        <w:t>围绕夯实安全基础支撑、优化完善产业体系、</w:t>
      </w:r>
      <w:r>
        <w:rPr>
          <w:spacing w:val="7"/>
        </w:rPr>
        <w:t>强化场景牵引带动等方面提出创建目标。</w:t>
      </w:r>
    </w:p>
    <w:p>
      <w:pPr>
        <w:pStyle w:val="2"/>
        <w:spacing w:before="2" w:line="357" w:lineRule="auto"/>
        <w:ind w:left="22" w:right="97" w:firstLine="655"/>
        <w:jc w:val="both"/>
      </w:pPr>
      <w:r>
        <w:rPr>
          <w:rFonts w:ascii="KaiTi" w:hAnsi="KaiTi" w:eastAsia="KaiTi" w:cs="KaiTi"/>
          <w:b/>
          <w:bCs/>
          <w:spacing w:val="4"/>
        </w:rPr>
        <w:t>商业航天：</w:t>
      </w:r>
      <w:r>
        <w:rPr>
          <w:rFonts w:ascii="KaiTi" w:hAnsi="KaiTi" w:eastAsia="KaiTi" w:cs="KaiTi"/>
          <w:spacing w:val="-67"/>
        </w:rPr>
        <w:t xml:space="preserve"> </w:t>
      </w:r>
      <w:r>
        <w:rPr>
          <w:spacing w:val="4"/>
        </w:rPr>
        <w:t>围绕安全生产、创新活力、场景开发、规模</w:t>
      </w:r>
      <w:r>
        <w:rPr>
          <w:spacing w:val="9"/>
        </w:rPr>
        <w:t>应用、公共服务、人才引进等产业生态培育方面提出创建目标；明确引领国内、对标国际的商业航天发展实施路径及可</w:t>
      </w:r>
      <w:r>
        <w:rPr>
          <w:spacing w:val="7"/>
        </w:rPr>
        <w:t>考核的量化目标。</w:t>
      </w:r>
    </w:p>
    <w:p>
      <w:pPr>
        <w:pStyle w:val="2"/>
        <w:spacing w:line="358" w:lineRule="auto"/>
        <w:ind w:left="23" w:right="100" w:firstLine="644"/>
      </w:pPr>
      <w:r>
        <w:rPr>
          <w:rFonts w:ascii="KaiTi" w:hAnsi="KaiTi" w:eastAsia="KaiTi" w:cs="KaiTi"/>
          <w:b/>
          <w:bCs/>
          <w:spacing w:val="7"/>
        </w:rPr>
        <w:t>安全应急装备：</w:t>
      </w:r>
      <w:r>
        <w:rPr>
          <w:spacing w:val="7"/>
        </w:rPr>
        <w:t>围绕提升安全应急保障能力提出创建目</w:t>
      </w:r>
      <w:r>
        <w:rPr>
          <w:spacing w:val="-1"/>
        </w:rPr>
        <w:t>标。</w:t>
      </w:r>
    </w:p>
    <w:p>
      <w:pPr>
        <w:pStyle w:val="2"/>
        <w:spacing w:before="5" w:line="357" w:lineRule="auto"/>
        <w:ind w:left="19" w:right="97" w:firstLine="643"/>
        <w:jc w:val="both"/>
      </w:pPr>
      <w:r>
        <w:rPr>
          <w:rFonts w:ascii="KaiTi" w:hAnsi="KaiTi" w:eastAsia="KaiTi" w:cs="KaiTi"/>
          <w:b/>
          <w:bCs/>
          <w:spacing w:val="6"/>
        </w:rPr>
        <w:t>软件：</w:t>
      </w:r>
      <w:r>
        <w:rPr>
          <w:rFonts w:ascii="KaiTi" w:hAnsi="KaiTi" w:eastAsia="KaiTi" w:cs="KaiTi"/>
          <w:spacing w:val="-87"/>
        </w:rPr>
        <w:t xml:space="preserve"> </w:t>
      </w:r>
      <w:r>
        <w:rPr>
          <w:spacing w:val="6"/>
        </w:rPr>
        <w:t>围绕开源活力、应用水平、发展环境</w:t>
      </w:r>
      <w:r>
        <w:rPr>
          <w:spacing w:val="5"/>
        </w:rPr>
        <w:t>等方面提出</w:t>
      </w:r>
      <w:r>
        <w:rPr>
          <w:spacing w:val="9"/>
        </w:rPr>
        <w:t>创建目标，包括但不限于重点软件企业数量、承担基础软件和工业软件领域省级及以上项目的企业数量、引入软件物料清单（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SBOM</w:t>
      </w:r>
      <w:r>
        <w:rPr>
          <w:spacing w:val="9"/>
        </w:rPr>
        <w:t>）管理的企业数量、参与开放原子开源基金会建设的企业数量、园区企业发起且在开放原子开源基金会孵化的开源项目数量、园区基于开放原子开源基金会开源项目孵化的商业化产品数量、园区内建立以贡献为导向的开源人才评价机制的企业数量、开源生态载体建设数量、所属城市优势行业基础软件和工业软件的高质量发展水平、所属城市</w:t>
      </w:r>
      <w:r>
        <w:rPr>
          <w:spacing w:val="22"/>
        </w:rPr>
        <w:t>通过开放应用场景开发迭代形成的基础软件和工业</w:t>
      </w:r>
      <w:r>
        <w:rPr>
          <w:spacing w:val="21"/>
        </w:rPr>
        <w:t>软件产</w:t>
      </w:r>
      <w:r>
        <w:rPr>
          <w:spacing w:val="9"/>
        </w:rPr>
        <w:t>品数量、所属城市工业控制系统完成转型升级且稳定运行的产线数量、享受省级及以上首版次软件政策支持的企业及产</w:t>
      </w:r>
      <w:r>
        <w:rPr>
          <w:spacing w:val="6"/>
        </w:rPr>
        <w:t>品数量等。</w:t>
      </w:r>
    </w:p>
    <w:p>
      <w:pPr>
        <w:spacing w:line="226" w:lineRule="auto"/>
        <w:ind w:left="67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三、重点任务</w:t>
      </w:r>
    </w:p>
    <w:p>
      <w:pPr>
        <w:pStyle w:val="2"/>
        <w:spacing w:before="220" w:line="225" w:lineRule="auto"/>
        <w:ind w:left="672"/>
      </w:pPr>
      <w:r>
        <w:rPr>
          <w:rFonts w:ascii="SimHei" w:hAnsi="SimHei" w:eastAsia="SimHei" w:cs="SimHei"/>
          <w:spacing w:val="22"/>
        </w:rPr>
        <w:t>主要考察是否符合示范任务要求。</w:t>
      </w:r>
      <w:r>
        <w:rPr>
          <w:spacing w:val="22"/>
        </w:rPr>
        <w:t>重点评价是否符合</w:t>
      </w:r>
    </w:p>
    <w:p>
      <w:pPr>
        <w:spacing w:line="225" w:lineRule="auto"/>
        <w:sectPr>
          <w:footerReference r:id="rId8" w:type="default"/>
          <w:pgSz w:w="11906" w:h="16839"/>
          <w:pgMar w:top="1431" w:right="1702" w:bottom="1144" w:left="1785" w:header="0" w:footer="890" w:gutter="0"/>
          <w:cols w:space="720" w:num="1"/>
        </w:sectPr>
      </w:pPr>
    </w:p>
    <w:p>
      <w:pPr>
        <w:pStyle w:val="2"/>
        <w:spacing w:before="210" w:line="358" w:lineRule="auto"/>
        <w:ind w:left="23" w:right="97" w:hanging="5"/>
        <w:jc w:val="both"/>
      </w:pPr>
      <w:r>
        <w:rPr>
          <w:spacing w:val="9"/>
        </w:rPr>
        <w:t>《国家新兴产业发展示范基地创建活动工作方案》示范任务有关要求；是否具有先进性，提升核心竞争力，引领本</w:t>
      </w:r>
      <w:r>
        <w:rPr>
          <w:spacing w:val="8"/>
        </w:rPr>
        <w:t>领域</w:t>
      </w:r>
      <w:r>
        <w:rPr>
          <w:spacing w:val="9"/>
        </w:rPr>
        <w:t>发展方向；是否提出资源共享、技术指导、供需对接、教育培训等工作考虑，分享先进经验和发展模式，充分发挥行业辐射带动作用。此外，相关领域评价内容还包括：</w:t>
      </w:r>
    </w:p>
    <w:p>
      <w:pPr>
        <w:pStyle w:val="2"/>
        <w:spacing w:before="1" w:line="357" w:lineRule="auto"/>
        <w:ind w:left="25" w:right="152" w:firstLine="633"/>
      </w:pPr>
      <w:r>
        <w:rPr>
          <w:rFonts w:ascii="KaiTi" w:hAnsi="KaiTi" w:eastAsia="KaiTi" w:cs="KaiTi"/>
          <w:b/>
          <w:bCs/>
          <w:spacing w:val="6"/>
        </w:rPr>
        <w:t>人工智能：</w:t>
      </w:r>
      <w:r>
        <w:rPr>
          <w:spacing w:val="6"/>
        </w:rPr>
        <w:t>体现行业领域特色，梳理高价值应用场景，</w:t>
      </w:r>
      <w:r>
        <w:rPr>
          <w:spacing w:val="9"/>
        </w:rPr>
        <w:t>赋能优势行业领域；注重开源开放；推动产业集聚。</w:t>
      </w:r>
    </w:p>
    <w:p>
      <w:pPr>
        <w:pStyle w:val="2"/>
        <w:spacing w:before="1" w:line="357" w:lineRule="auto"/>
        <w:ind w:left="25" w:right="97" w:firstLine="649"/>
        <w:jc w:val="both"/>
      </w:pPr>
      <w:r>
        <w:rPr>
          <w:rFonts w:ascii="KaiTi" w:hAnsi="KaiTi" w:eastAsia="KaiTi" w:cs="KaiTi"/>
          <w:b/>
          <w:bCs/>
          <w:spacing w:val="17"/>
        </w:rPr>
        <w:t>智能网联新能源汽车：</w:t>
      </w:r>
      <w:r>
        <w:rPr>
          <w:rFonts w:ascii="KaiTi" w:hAnsi="KaiTi" w:eastAsia="KaiTi" w:cs="KaiTi"/>
          <w:spacing w:val="-65"/>
        </w:rPr>
        <w:t xml:space="preserve"> </w:t>
      </w:r>
      <w:r>
        <w:rPr>
          <w:spacing w:val="17"/>
        </w:rPr>
        <w:t>引育整车及核心零部件优质企</w:t>
      </w:r>
      <w:r>
        <w:rPr>
          <w:spacing w:val="12"/>
        </w:rPr>
        <w:t>业，提升关键零部件本地化配套水平；开发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L2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1"/>
        </w:rPr>
        <w:t>级以上高级</w:t>
      </w:r>
      <w:r>
        <w:rPr>
          <w:spacing w:val="6"/>
        </w:rPr>
        <w:t>别</w:t>
      </w:r>
      <w:r>
        <w:rPr>
          <w:spacing w:val="-80"/>
        </w:rPr>
        <w:t xml:space="preserve"> </w:t>
      </w:r>
      <w:r>
        <w:rPr>
          <w:spacing w:val="6"/>
        </w:rPr>
        <w:t>自动驾驶车型，加强汽车技术标准体系建设，开展强化智</w:t>
      </w:r>
      <w:r>
        <w:rPr>
          <w:spacing w:val="9"/>
        </w:rPr>
        <w:t>能网联汽车多场景测试示范；持续加强充换电和车路</w:t>
      </w:r>
      <w:r>
        <w:rPr>
          <w:spacing w:val="8"/>
        </w:rPr>
        <w:t>协同基础设施建设，开展车网互动等试点示范。</w:t>
      </w:r>
    </w:p>
    <w:p>
      <w:pPr>
        <w:pStyle w:val="2"/>
        <w:spacing w:before="3" w:line="357" w:lineRule="auto"/>
        <w:ind w:left="35" w:firstLine="626"/>
        <w:jc w:val="both"/>
      </w:pPr>
      <w:r>
        <w:rPr>
          <w:rFonts w:ascii="KaiTi" w:hAnsi="KaiTi" w:eastAsia="KaiTi" w:cs="KaiTi"/>
          <w:b/>
          <w:bCs/>
          <w:spacing w:val="-1"/>
        </w:rPr>
        <w:t>新型储能制造：</w:t>
      </w:r>
      <w:r>
        <w:rPr>
          <w:spacing w:val="-1"/>
        </w:rPr>
        <w:t>推动新型储能技术及产品在工业、通信、</w:t>
      </w:r>
      <w:r>
        <w:rPr>
          <w:spacing w:val="8"/>
        </w:rPr>
        <w:t>能源、交通、建筑、农业等领域开展应用，推动区块链、大</w:t>
      </w:r>
      <w:r>
        <w:rPr>
          <w:spacing w:val="13"/>
        </w:rPr>
        <w:t>数据、人工智能、</w:t>
      </w:r>
      <w:r>
        <w:rPr>
          <w:rFonts w:ascii="Times New Roman" w:hAnsi="Times New Roman" w:eastAsia="Times New Roman" w:cs="Times New Roman"/>
          <w:spacing w:val="13"/>
        </w:rPr>
        <w:t>5G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13"/>
        </w:rPr>
        <w:t>等新一代信息技术在新型储能制造业</w:t>
      </w:r>
      <w:r>
        <w:rPr>
          <w:spacing w:val="3"/>
        </w:rPr>
        <w:t>开展应用。</w:t>
      </w:r>
    </w:p>
    <w:p>
      <w:pPr>
        <w:pStyle w:val="2"/>
        <w:spacing w:before="1" w:line="357" w:lineRule="auto"/>
        <w:ind w:left="23" w:right="97" w:firstLine="654"/>
      </w:pPr>
      <w:r>
        <w:rPr>
          <w:rFonts w:ascii="KaiTi" w:hAnsi="KaiTi" w:eastAsia="KaiTi" w:cs="KaiTi"/>
          <w:b/>
          <w:bCs/>
          <w:spacing w:val="7"/>
        </w:rPr>
        <w:t>清洁低碳氢：</w:t>
      </w:r>
      <w:r>
        <w:rPr>
          <w:spacing w:val="7"/>
        </w:rPr>
        <w:t>提升清洁低碳氢装备技术水平、降低清洁</w:t>
      </w:r>
      <w:r>
        <w:rPr>
          <w:spacing w:val="8"/>
        </w:rPr>
        <w:t>低碳氢生产及使用成本。</w:t>
      </w:r>
    </w:p>
    <w:p>
      <w:pPr>
        <w:pStyle w:val="2"/>
        <w:spacing w:before="1" w:line="356" w:lineRule="auto"/>
        <w:ind w:left="83" w:right="97" w:firstLine="587"/>
      </w:pPr>
      <w:r>
        <w:rPr>
          <w:rFonts w:ascii="KaiTi" w:hAnsi="KaiTi" w:eastAsia="KaiTi" w:cs="KaiTi"/>
          <w:b/>
          <w:bCs/>
          <w:spacing w:val="8"/>
        </w:rPr>
        <w:t>生物制造：</w:t>
      </w:r>
      <w:r>
        <w:rPr>
          <w:spacing w:val="8"/>
        </w:rPr>
        <w:t>结合生物制造领域特点，围绕技术攻关、项</w:t>
      </w:r>
      <w:r>
        <w:rPr>
          <w:spacing w:val="6"/>
        </w:rPr>
        <w:t>目转化、产业发展等方面提出园区配套支撑方案。</w:t>
      </w:r>
    </w:p>
    <w:p>
      <w:pPr>
        <w:pStyle w:val="2"/>
        <w:spacing w:before="3" w:line="357" w:lineRule="auto"/>
        <w:ind w:left="21" w:right="97" w:firstLine="653"/>
        <w:jc w:val="both"/>
      </w:pPr>
      <w:r>
        <w:rPr>
          <w:rFonts w:ascii="KaiTi" w:hAnsi="KaiTi" w:eastAsia="KaiTi" w:cs="KaiTi"/>
          <w:b/>
          <w:bCs/>
          <w:spacing w:val="17"/>
        </w:rPr>
        <w:t>智能机器人：</w:t>
      </w:r>
      <w:r>
        <w:rPr>
          <w:rFonts w:ascii="KaiTi" w:hAnsi="KaiTi" w:eastAsia="KaiTi" w:cs="KaiTi"/>
          <w:spacing w:val="-52"/>
        </w:rPr>
        <w:t xml:space="preserve"> </w:t>
      </w:r>
      <w:r>
        <w:rPr>
          <w:spacing w:val="17"/>
        </w:rPr>
        <w:t>引育智能机器人及其核心零部件优质企</w:t>
      </w:r>
      <w:r>
        <w:rPr>
          <w:spacing w:val="9"/>
        </w:rPr>
        <w:t>业，孵化初创企业，推动智能机器人在制造业、农业、医疗健康、养老服务、应急救援等领域应用，通过场景牵引装备</w:t>
      </w:r>
    </w:p>
    <w:p>
      <w:pPr>
        <w:spacing w:line="357" w:lineRule="auto"/>
        <w:sectPr>
          <w:footerReference r:id="rId9" w:type="default"/>
          <w:pgSz w:w="11906" w:h="16839"/>
          <w:pgMar w:top="1431" w:right="1702" w:bottom="1140" w:left="1785" w:header="0" w:footer="891" w:gutter="0"/>
          <w:cols w:space="720" w:num="1"/>
        </w:sectPr>
      </w:pPr>
    </w:p>
    <w:p>
      <w:pPr>
        <w:pStyle w:val="2"/>
        <w:spacing w:before="217" w:line="223" w:lineRule="auto"/>
        <w:ind w:left="34"/>
      </w:pPr>
      <w:r>
        <w:rPr>
          <w:spacing w:val="-1"/>
        </w:rPr>
        <w:t>升级。</w:t>
      </w:r>
    </w:p>
    <w:p>
      <w:pPr>
        <w:pStyle w:val="2"/>
        <w:spacing w:before="226" w:line="357" w:lineRule="auto"/>
        <w:ind w:left="23" w:firstLine="636"/>
        <w:jc w:val="both"/>
      </w:pPr>
      <w:r>
        <w:rPr>
          <w:rFonts w:ascii="KaiTi" w:hAnsi="KaiTi" w:eastAsia="KaiTi" w:cs="KaiTi"/>
          <w:b/>
          <w:bCs/>
          <w:spacing w:val="-1"/>
        </w:rPr>
        <w:t>低空装备：</w:t>
      </w:r>
      <w:r>
        <w:rPr>
          <w:spacing w:val="-1"/>
        </w:rPr>
        <w:t>夯实安全发展基础、推动跨领域跨行业融合、</w:t>
      </w:r>
      <w:r>
        <w:rPr>
          <w:spacing w:val="9"/>
        </w:rPr>
        <w:t>提升产业链供应链水平、通过场景牵引装备升级、推进</w:t>
      </w:r>
      <w:r>
        <w:rPr>
          <w:spacing w:val="8"/>
        </w:rPr>
        <w:t>高水平开放合作、商业模式探索。</w:t>
      </w:r>
    </w:p>
    <w:p>
      <w:pPr>
        <w:pStyle w:val="2"/>
        <w:spacing w:before="1" w:line="357" w:lineRule="auto"/>
        <w:ind w:left="40" w:right="97" w:firstLine="638"/>
      </w:pPr>
      <w:r>
        <w:rPr>
          <w:rFonts w:ascii="KaiTi" w:hAnsi="KaiTi" w:eastAsia="KaiTi" w:cs="KaiTi"/>
          <w:b/>
          <w:bCs/>
          <w:spacing w:val="7"/>
        </w:rPr>
        <w:t>商业航天：</w:t>
      </w:r>
      <w:r>
        <w:rPr>
          <w:spacing w:val="7"/>
        </w:rPr>
        <w:t>注重安全生产、生态培育；围绕商业航天产</w:t>
      </w:r>
      <w:r>
        <w:rPr>
          <w:spacing w:val="8"/>
        </w:rPr>
        <w:t>业链建设及高效协同、关键核心技术攻关、应用场景开发、</w:t>
      </w:r>
      <w:r>
        <w:rPr>
          <w:spacing w:val="7"/>
        </w:rPr>
        <w:t>商业模式创新等重点方向进行科学布局。</w:t>
      </w:r>
    </w:p>
    <w:p>
      <w:pPr>
        <w:pStyle w:val="2"/>
        <w:spacing w:before="1" w:line="357" w:lineRule="auto"/>
        <w:ind w:left="46" w:right="97" w:firstLine="621"/>
      </w:pPr>
      <w:r>
        <w:rPr>
          <w:rFonts w:ascii="KaiTi" w:hAnsi="KaiTi" w:eastAsia="KaiTi" w:cs="KaiTi"/>
          <w:b/>
          <w:bCs/>
          <w:spacing w:val="8"/>
        </w:rPr>
        <w:t>安全应急装备：</w:t>
      </w:r>
      <w:r>
        <w:rPr>
          <w:spacing w:val="8"/>
        </w:rPr>
        <w:t>提升安全应急装备保障能力</w:t>
      </w:r>
      <w:r>
        <w:rPr>
          <w:spacing w:val="7"/>
        </w:rPr>
        <w:t>；加强应用示范推广、服务区域安全应急需求。</w:t>
      </w:r>
    </w:p>
    <w:p>
      <w:pPr>
        <w:pStyle w:val="2"/>
        <w:spacing w:line="357" w:lineRule="auto"/>
        <w:ind w:left="26" w:right="97" w:firstLine="635"/>
        <w:jc w:val="both"/>
      </w:pPr>
      <w:r>
        <w:rPr>
          <w:rFonts w:ascii="KaiTi" w:hAnsi="KaiTi" w:eastAsia="KaiTi" w:cs="KaiTi"/>
          <w:b/>
          <w:bCs/>
          <w:spacing w:val="8"/>
        </w:rPr>
        <w:t>软件：</w:t>
      </w:r>
      <w:r>
        <w:rPr>
          <w:spacing w:val="8"/>
        </w:rPr>
        <w:t>聚焦提升软件产业链供应链韧性和安全水平，加</w:t>
      </w:r>
      <w:r>
        <w:rPr>
          <w:spacing w:val="9"/>
        </w:rPr>
        <w:t>快基础软件和工业软件攻关和产业化应用；大力推</w:t>
      </w:r>
      <w:r>
        <w:rPr>
          <w:spacing w:val="8"/>
        </w:rPr>
        <w:t>动开源发</w:t>
      </w:r>
      <w:r>
        <w:rPr>
          <w:spacing w:val="9"/>
        </w:rPr>
        <w:t>展，在开源人才培养、产融合作等方面积极探索；</w:t>
      </w:r>
      <w:r>
        <w:rPr>
          <w:spacing w:val="8"/>
        </w:rPr>
        <w:t>立足本地</w:t>
      </w:r>
      <w:r>
        <w:rPr>
          <w:spacing w:val="9"/>
        </w:rPr>
        <w:t>产业发展实际，提升产业集聚水平，打造园区特色优势。</w:t>
      </w:r>
    </w:p>
    <w:p>
      <w:pPr>
        <w:spacing w:line="227" w:lineRule="auto"/>
        <w:ind w:left="68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4"/>
          <w:sz w:val="31"/>
          <w:szCs w:val="31"/>
        </w:rPr>
        <w:t>四、进度安排</w:t>
      </w:r>
    </w:p>
    <w:p>
      <w:pPr>
        <w:pStyle w:val="2"/>
        <w:spacing w:before="220" w:line="356" w:lineRule="auto"/>
        <w:ind w:left="67" w:right="100" w:firstLine="604"/>
      </w:pPr>
      <w:r>
        <w:rPr>
          <w:rFonts w:ascii="SimHei" w:hAnsi="SimHei" w:eastAsia="SimHei" w:cs="SimHei"/>
          <w:spacing w:val="8"/>
        </w:rPr>
        <w:t>主要考察示范任务是否能够按时完成。</w:t>
      </w:r>
      <w:r>
        <w:rPr>
          <w:spacing w:val="8"/>
        </w:rPr>
        <w:t>重点评价是否提</w:t>
      </w:r>
      <w:r>
        <w:rPr>
          <w:spacing w:val="7"/>
        </w:rPr>
        <w:t>出各项任务实施的时间表及路线图；是否明确责任分工。</w:t>
      </w:r>
    </w:p>
    <w:p>
      <w:pPr>
        <w:spacing w:before="4" w:line="228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五、保障措施</w:t>
      </w:r>
    </w:p>
    <w:p>
      <w:pPr>
        <w:pStyle w:val="2"/>
        <w:spacing w:before="216" w:line="357" w:lineRule="auto"/>
        <w:ind w:left="34" w:right="100" w:firstLine="638"/>
        <w:jc w:val="both"/>
      </w:pPr>
      <w:r>
        <w:rPr>
          <w:rFonts w:ascii="SimHei" w:hAnsi="SimHei" w:eastAsia="SimHei" w:cs="SimHei"/>
          <w:spacing w:val="8"/>
        </w:rPr>
        <w:t>主要评价是否具备有力的保障措施。</w:t>
      </w:r>
      <w:r>
        <w:rPr>
          <w:spacing w:val="8"/>
        </w:rPr>
        <w:t>重点评价是否建立有效的组织实施机制，加强资源整合，形成创建合力；是否</w:t>
      </w:r>
      <w:r>
        <w:rPr>
          <w:spacing w:val="7"/>
        </w:rPr>
        <w:t>具备发展所需的各类要素和条件。</w:t>
      </w:r>
    </w:p>
    <w:sectPr>
      <w:footerReference r:id="rId10" w:type="default"/>
      <w:pgSz w:w="11906" w:h="16839"/>
      <w:pgMar w:top="1431" w:right="1702" w:bottom="1144" w:left="1785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2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0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0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0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0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D323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2026-03-13T17:27:00Z</dcterms:created>
  <dc:creator>kylin</dc:creator>
  <cp:lastModifiedBy>user</cp:lastModifiedBy>
  <dcterms:modified xsi:type="dcterms:W3CDTF">2026-03-18T16:13:57Z</dcterms:modified>
  <dc:title>国家中小企业公共服务示范平台（基地）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2026-03-16T15:25:24Z</vt:filetime>
  </property>
  <property fmtid="{D5CDD505-2E9C-101B-9397-08002B2CF9AE}" pid="4" name="KSOProductBuildVer">
    <vt:lpwstr>2052-11.8.2.1132</vt:lpwstr>
  </property>
  <property fmtid="{D5CDD505-2E9C-101B-9397-08002B2CF9AE}" pid="5" name="ICV">
    <vt:lpwstr>81E764BAFA8D2B69C55EBA69F98A2ADF</vt:lpwstr>
  </property>
</Properties>
</file>