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50" w:lineRule="exact"/>
        <w:jc w:val="center"/>
        <w:rPr>
          <w:rFonts w:hint="default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highlight w:val="none"/>
          <w:lang w:val="en-US" w:eastAsia="zh-CN" w:bidi="ar-SA"/>
        </w:rPr>
      </w:pPr>
      <w:bookmarkStart w:id="0" w:name="OLE_LINK11"/>
      <w:r>
        <w:rPr>
          <w:rFonts w:hint="eastAsia" w:ascii="方正小标宋简体" w:hAnsi="黑体" w:eastAsia="方正小标宋简体"/>
          <w:sz w:val="44"/>
          <w:szCs w:val="44"/>
        </w:rPr>
        <w:t>关于公开征集江岸区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highlight w:val="none"/>
          <w:lang w:val="en-US" w:eastAsia="zh-CN" w:bidi="ar-SA"/>
        </w:rPr>
        <w:t>绿色</w:t>
      </w:r>
      <w:r>
        <w:rPr>
          <w:rFonts w:hint="default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highlight w:val="none"/>
          <w:lang w:val="en-US" w:eastAsia="zh-CN" w:bidi="ar-SA"/>
        </w:rPr>
        <w:t>算力服务商</w:t>
      </w:r>
    </w:p>
    <w:p>
      <w:pPr>
        <w:spacing w:line="55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的通知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（第一批）</w:t>
      </w:r>
    </w:p>
    <w:bookmarkEnd w:id="0"/>
    <w:p>
      <w:pPr>
        <w:spacing w:line="55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为抢抓数智经济发展重大战略机遇，加快推动绿电算力协同发展，降低辖区企业算力使用成本，现面向社会公开征集</w:t>
      </w:r>
      <w:r>
        <w:rPr>
          <w:rFonts w:hint="eastAsia" w:ascii="仿宋_GB2312" w:eastAsia="仿宋_GB2312"/>
          <w:sz w:val="32"/>
          <w:szCs w:val="32"/>
          <w:lang w:eastAsia="zh-CN"/>
        </w:rPr>
        <w:t>江岸区</w:t>
      </w:r>
      <w:r>
        <w:rPr>
          <w:rFonts w:hint="eastAsia" w:ascii="仿宋_GB2312" w:eastAsia="仿宋_GB2312"/>
          <w:sz w:val="32"/>
          <w:szCs w:val="32"/>
        </w:rPr>
        <w:t>绿色算力服务商，有关事项通知如下：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本次征集并通过认定的服务商，将正式纳入江岸区算力券</w:t>
      </w:r>
      <w:r>
        <w:rPr>
          <w:rFonts w:hint="eastAsia" w:ascii="仿宋_GB2312" w:eastAsia="仿宋_GB2312"/>
          <w:sz w:val="32"/>
          <w:szCs w:val="32"/>
          <w:lang w:eastAsia="zh-CN"/>
        </w:rPr>
        <w:t>服务商</w:t>
      </w:r>
      <w:r>
        <w:rPr>
          <w:rFonts w:hint="eastAsia" w:ascii="仿宋_GB2312" w:eastAsia="仿宋_GB2312"/>
          <w:sz w:val="32"/>
          <w:szCs w:val="32"/>
        </w:rPr>
        <w:t>名单库</w:t>
      </w:r>
      <w:r>
        <w:rPr>
          <w:rFonts w:hint="eastAsia" w:ascii="仿宋_GB2312" w:eastAsia="仿宋_GB2312"/>
          <w:sz w:val="32"/>
          <w:szCs w:val="32"/>
          <w:lang w:eastAsia="zh-CN"/>
        </w:rPr>
        <w:t>，为江岸区辖区内企业提供合规、稳定的绿色算力租赁、Token调用等服务。辖区企业向入库服务商租用算力服务，符合条件的可申领算力补贴，单个企业年度最高可获30万元奖励。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二、服务商基本条件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（一）在江岸区依法开展经营活动，具有独立法人资格的企业。运营和财务情况良好，近三年无不良信用记录，财务会计制度健全，无重大违法行为。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（二）自建总算力规模不低于100P，算力中心到武汉或重点城市时延低、稳定性强且符合绿色用电标准，算力硬件、网络、供电、运维等配套设施完备，可实现7×24小时稳定运行。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（三）具有较强的技术研发和服务能力，在江岸区设有能提供长期、稳定服务的常驻专业团队，具备对外提供算力租赁、Token调用等服务的能力。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自本通知发布之日起至2026年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lang w:eastAsia="zh-CN"/>
        </w:rPr>
        <w:t>日17:00 止，逾期不再受理。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（二）申报方式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请符合条件的企业，填报</w:t>
      </w:r>
      <w:bookmarkStart w:id="1" w:name="OLE_LINK8"/>
      <w:r>
        <w:rPr>
          <w:rFonts w:hint="eastAsia" w:ascii="仿宋_GB2312" w:eastAsia="仿宋_GB2312"/>
          <w:sz w:val="32"/>
          <w:szCs w:val="32"/>
          <w:lang w:eastAsia="zh-CN"/>
        </w:rPr>
        <w:t>江岸区算力供应商申报书</w:t>
      </w:r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和其他报名材料加盖单位公章后（详见附件），提交至江岸区经科局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3楼303室（江岸区金桥大道26号），电子版发送至指定邮箱：815811700@qq.com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董权、胡梦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联系电话：027-85320188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bookmarkStart w:id="2" w:name="OLE_LINK9"/>
      <w:r>
        <w:rPr>
          <w:rFonts w:hint="eastAsia" w:ascii="仿宋_GB2312" w:eastAsia="仿宋_GB2312"/>
          <w:sz w:val="32"/>
          <w:szCs w:val="32"/>
          <w:lang w:eastAsia="zh-CN"/>
        </w:rPr>
        <w:t>江岸区绿色算力服务商申报书</w:t>
      </w:r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江岸区经信和科创局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32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>
      <w:pPr>
        <w:pStyle w:val="13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江岸区绿色算力服务商申报书</w:t>
      </w:r>
    </w:p>
    <w:p>
      <w:pPr>
        <w:rPr>
          <w:rFonts w:hint="eastAsia"/>
        </w:rPr>
      </w:pPr>
    </w:p>
    <w:p>
      <w:pPr>
        <w:pStyle w:val="36"/>
        <w:numPr>
          <w:ilvl w:val="0"/>
          <w:numId w:val="1"/>
        </w:num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企业</w:t>
      </w:r>
      <w:r>
        <w:rPr>
          <w:rFonts w:hint="eastAsia" w:ascii="Times New Roman" w:hAnsi="Times New Roman" w:eastAsia="黑体" w:cs="Times New Roman"/>
          <w:sz w:val="32"/>
          <w:szCs w:val="24"/>
        </w:rPr>
        <w:t>基本</w:t>
      </w:r>
      <w:r>
        <w:rPr>
          <w:rFonts w:ascii="Times New Roman" w:hAnsi="Times New Roman" w:eastAsia="黑体" w:cs="Times New Roman"/>
          <w:sz w:val="32"/>
          <w:szCs w:val="24"/>
        </w:rPr>
        <w:t>信息</w:t>
      </w:r>
    </w:p>
    <w:tbl>
      <w:tblPr>
        <w:tblStyle w:val="19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36"/>
        <w:gridCol w:w="2176"/>
        <w:gridCol w:w="1778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基本信息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申报单位（盖章）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注册地址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企业类型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□央国企  □外企  □民营企业  □其他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成立时间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企业法人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企业联系人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22"/>
              </w:rPr>
              <w:t>使用绿电类型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lang w:val="en-US" w:eastAsia="zh-CN"/>
              </w:rPr>
              <w:t xml:space="preserve">□风电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22"/>
                <w:lang w:val="en-US" w:eastAsia="zh-CN"/>
              </w:rPr>
              <w:t>□水电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/>
                <w:sz w:val="22"/>
                <w:lang w:val="en-US" w:eastAsia="zh-CN"/>
              </w:rPr>
              <w:t>□光伏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sz w:val="22"/>
                <w:lang w:val="en-US" w:eastAsia="zh-CN"/>
              </w:rPr>
              <w:t>其他：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22"/>
              </w:rPr>
              <w:t>绿电供应单位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自建算力规模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P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可对外租赁规模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算力中心详细地址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both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本地常驻运维团队总人数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50" w:lineRule="exac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exact"/>
          <w:jc w:val="center"/>
        </w:trPr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企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>业简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>介</w:t>
            </w:r>
          </w:p>
        </w:tc>
        <w:tc>
          <w:tcPr>
            <w:tcW w:w="8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（包括但不限于企业基本情况，企业在算力服务方面的能力，不超过500字）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24"/>
        </w:rPr>
        <w:t>企业算力信息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2"/>
      <w:r>
        <w:rPr>
          <w:rFonts w:hint="eastAsia" w:ascii="Times New Roman" w:hAnsi="Times New Roman" w:eastAsia="仿宋_GB2312" w:cs="Times New Roman"/>
          <w:sz w:val="32"/>
          <w:szCs w:val="32"/>
        </w:rPr>
        <w:t>根据实际情况填写下列表格中各项资源信息</w:t>
      </w:r>
      <w:r>
        <w:rPr>
          <w:rFonts w:ascii="Times New Roman" w:hAnsi="Times New Roman" w:eastAsia="仿宋_GB2312" w:cs="Times New Roman"/>
          <w:sz w:val="32"/>
          <w:szCs w:val="32"/>
        </w:rPr>
        <w:t>，如有多个算力资源，请分别填写。</w:t>
      </w:r>
    </w:p>
    <w:tbl>
      <w:tblPr>
        <w:tblStyle w:val="20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GPU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提供GPU算力具体型号，如NVIDIA H20*1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显存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提供GPU显存容量，如141 GB*1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CPU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提供CPU的具体核数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内存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提供内存的具体配置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处理器型号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提供CPU处理器具体型号，如Intel(R) Xeon(R) Platinum 8558P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处理器主频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提供CPU处理器主频信息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系统盘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提供系统盘的具体容量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数据盘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提供数据盘的具体容量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(TB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内网带宽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提供内网带宽的具体信息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(Gbps)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单精算力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提供单精算力的大小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（PFLOPS）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售卖类型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提供售卖类型，如云上租用、私有部署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价格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提供包年/包月/线下面议等多种价格方式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  <w:jc w:val="center"/>
        </w:trPr>
        <w:tc>
          <w:tcPr>
            <w:tcW w:w="1620" w:type="dxa"/>
            <w:shd w:val="clear" w:color="auto" w:fill="CC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资源介绍</w:t>
            </w:r>
          </w:p>
        </w:tc>
        <w:tc>
          <w:tcPr>
            <w:tcW w:w="7423" w:type="dxa"/>
            <w:shd w:val="clear" w:color="auto" w:fill="CCFFFF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提供算力资源的介绍，不超过100字</w:t>
            </w:r>
          </w:p>
        </w:tc>
      </w:tr>
      <w:bookmarkEnd w:id="3"/>
    </w:tbl>
    <w:p>
      <w:pPr>
        <w:widowControl/>
        <w:spacing w:line="560" w:lineRule="exact"/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widowControl/>
        <w:spacing w:line="560" w:lineRule="exact"/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三</w:t>
      </w:r>
      <w:r>
        <w:rPr>
          <w:rFonts w:ascii="Times New Roman" w:hAnsi="Times New Roman" w:eastAsia="黑体" w:cs="Times New Roman"/>
          <w:sz w:val="32"/>
          <w:szCs w:val="24"/>
        </w:rPr>
        <w:t>、相关附件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企业营业执照副本复印件。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算力服务产品说明、官方服务报价单、标准服务合同模板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3.自建算力中心证明材料（场地产权或租赁协议、核心设备采购清单、部署验收证明等）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4.绿色用电证明材料（绿电消纳凭证、对应时段电费结算单据等）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5.本地常驻技术运维团队人员清单及对应人员社保缴纳证明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6.2024、2025年度财务数据佐证材料（年度审计报告正文和部分附注，需有审计机构印章。如无年度审计报告，则提供带税务印章的年度纳税申报表，以上资料需体现年度营业收入、主营业务收入等数据）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7.2024年以来未发生重大安全（含网络安全、数据安全）、质量、环境污染等事故以及偷漏税等违法违规行为证明材料（在信用中国https://www.creditchina.gov.cn/下载公共信用信息报告）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8.其他能证明本单位服务能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力和实力的材料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jc w:val="both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1410E"/>
    <w:multiLevelType w:val="multilevel"/>
    <w:tmpl w:val="6E71410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D8"/>
    <w:rsid w:val="000125FA"/>
    <w:rsid w:val="00031D35"/>
    <w:rsid w:val="000B014E"/>
    <w:rsid w:val="00123FFF"/>
    <w:rsid w:val="00204471"/>
    <w:rsid w:val="00261DD8"/>
    <w:rsid w:val="0030352E"/>
    <w:rsid w:val="003F7601"/>
    <w:rsid w:val="0047187B"/>
    <w:rsid w:val="005374DB"/>
    <w:rsid w:val="005A6319"/>
    <w:rsid w:val="005E55D7"/>
    <w:rsid w:val="00626122"/>
    <w:rsid w:val="006426DA"/>
    <w:rsid w:val="006B3F0C"/>
    <w:rsid w:val="006D32F7"/>
    <w:rsid w:val="008C45EC"/>
    <w:rsid w:val="00970455"/>
    <w:rsid w:val="00A72718"/>
    <w:rsid w:val="00B67EF9"/>
    <w:rsid w:val="00BC0A8A"/>
    <w:rsid w:val="00D31CCB"/>
    <w:rsid w:val="00D6557D"/>
    <w:rsid w:val="00DE5CF5"/>
    <w:rsid w:val="00ED28D9"/>
    <w:rsid w:val="03FDECF2"/>
    <w:rsid w:val="25EA928E"/>
    <w:rsid w:val="26BD062F"/>
    <w:rsid w:val="26FBA7BB"/>
    <w:rsid w:val="2AF7739A"/>
    <w:rsid w:val="2FFF52A2"/>
    <w:rsid w:val="37FB2C44"/>
    <w:rsid w:val="38FF8D1F"/>
    <w:rsid w:val="39E56C02"/>
    <w:rsid w:val="3B7CDBA0"/>
    <w:rsid w:val="3BFB0529"/>
    <w:rsid w:val="3DDED5DE"/>
    <w:rsid w:val="3E7D05DC"/>
    <w:rsid w:val="3F5D8E96"/>
    <w:rsid w:val="3F7BA244"/>
    <w:rsid w:val="3FB9FB71"/>
    <w:rsid w:val="3FF747F0"/>
    <w:rsid w:val="4DFF3CD2"/>
    <w:rsid w:val="53DDA7A2"/>
    <w:rsid w:val="57DF5F4A"/>
    <w:rsid w:val="57FFEA1E"/>
    <w:rsid w:val="5BBD62EF"/>
    <w:rsid w:val="5BBF9FAC"/>
    <w:rsid w:val="5BFF2BE8"/>
    <w:rsid w:val="5EDF8BEA"/>
    <w:rsid w:val="657F8E0D"/>
    <w:rsid w:val="67FBD7E0"/>
    <w:rsid w:val="6BFABD53"/>
    <w:rsid w:val="6CFFB7C2"/>
    <w:rsid w:val="6FCD767B"/>
    <w:rsid w:val="71EF3237"/>
    <w:rsid w:val="73FFC12B"/>
    <w:rsid w:val="77B746F7"/>
    <w:rsid w:val="77DEF041"/>
    <w:rsid w:val="78760B3A"/>
    <w:rsid w:val="79AB6F92"/>
    <w:rsid w:val="79F7AC2D"/>
    <w:rsid w:val="7CBCE096"/>
    <w:rsid w:val="7DF757DD"/>
    <w:rsid w:val="7EEF0E89"/>
    <w:rsid w:val="7FBD60B0"/>
    <w:rsid w:val="7FDFB068"/>
    <w:rsid w:val="7FEF65EF"/>
    <w:rsid w:val="7FEFD1F9"/>
    <w:rsid w:val="7FFFC9E1"/>
    <w:rsid w:val="96DDFA68"/>
    <w:rsid w:val="9FD3E782"/>
    <w:rsid w:val="ADAF51BD"/>
    <w:rsid w:val="AFD6A581"/>
    <w:rsid w:val="AFD6D534"/>
    <w:rsid w:val="BD2FD2B0"/>
    <w:rsid w:val="BD774799"/>
    <w:rsid w:val="BF6D7E58"/>
    <w:rsid w:val="BF77877C"/>
    <w:rsid w:val="BF7D6906"/>
    <w:rsid w:val="BFCEEA61"/>
    <w:rsid w:val="BFDE5B65"/>
    <w:rsid w:val="CEED732B"/>
    <w:rsid w:val="D7CA5329"/>
    <w:rsid w:val="DEDECABD"/>
    <w:rsid w:val="DF9FAC24"/>
    <w:rsid w:val="DFD618B4"/>
    <w:rsid w:val="DFDB28F8"/>
    <w:rsid w:val="E7FF5B77"/>
    <w:rsid w:val="EB7F5E20"/>
    <w:rsid w:val="EBC63F4C"/>
    <w:rsid w:val="ECF128AA"/>
    <w:rsid w:val="EDB5B707"/>
    <w:rsid w:val="EF7FF240"/>
    <w:rsid w:val="EFDF7209"/>
    <w:rsid w:val="EFFE97D8"/>
    <w:rsid w:val="F6BE7FF3"/>
    <w:rsid w:val="F7BEB597"/>
    <w:rsid w:val="F7E3F748"/>
    <w:rsid w:val="F7F8AC45"/>
    <w:rsid w:val="F9AAA6AF"/>
    <w:rsid w:val="F9BD31CA"/>
    <w:rsid w:val="FA6D2B3B"/>
    <w:rsid w:val="FBE77AA1"/>
    <w:rsid w:val="FCEFA84D"/>
    <w:rsid w:val="FD4F4B08"/>
    <w:rsid w:val="FF5320CF"/>
    <w:rsid w:val="FFBABA8D"/>
    <w:rsid w:val="FFEF44EA"/>
    <w:rsid w:val="FFF93044"/>
    <w:rsid w:val="FFF98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3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ind w:firstLine="420" w:firstLineChars="200"/>
    </w:pPr>
    <w:rPr>
      <w:rFonts w:ascii="Calibri" w:hAnsi="Calibri" w:eastAsia="CESI仿宋-GB2312" w:cs="Times New Roman"/>
      <w:sz w:val="32"/>
      <w:szCs w:val="24"/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"/>
    <w:basedOn w:val="1"/>
    <w:next w:val="1"/>
    <w:link w:val="43"/>
    <w:qFormat/>
    <w:uiPriority w:val="3"/>
    <w:pPr>
      <w:spacing w:line="540" w:lineRule="exact"/>
      <w:jc w:val="left"/>
    </w:pPr>
    <w:rPr>
      <w:rFonts w:ascii="楷体_GB2312" w:hAnsi="Calibri" w:eastAsia="楷体_GB2312" w:cs="Times New Roman"/>
      <w:sz w:val="32"/>
      <w:szCs w:val="20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3">
    <w:name w:val="正文文本 字符"/>
    <w:basedOn w:val="21"/>
    <w:link w:val="13"/>
    <w:qFormat/>
    <w:uiPriority w:val="3"/>
    <w:rPr>
      <w:rFonts w:ascii="楷体_GB2312" w:hAnsi="Calibri" w:eastAsia="楷体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637</Words>
  <Characters>669</Characters>
  <Lines>74</Lines>
  <Paragraphs>56</Paragraphs>
  <TotalTime>33</TotalTime>
  <ScaleCrop>false</ScaleCrop>
  <LinksUpToDate>false</LinksUpToDate>
  <CharactersWithSpaces>1250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2026-05-31T05:37:00Z</dcterms:created>
  <dc:creator>然 杨</dc:creator>
  <cp:lastModifiedBy>thtf</cp:lastModifiedBy>
  <cp:lastPrinted>2026-06-19T19:35:00Z</cp:lastPrinted>
  <dcterms:modified xsi:type="dcterms:W3CDTF">2026-07-06T16:26:34Z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