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570" w:lineRule="exact"/>
        <w:jc w:val="center"/>
        <w:textAlignment w:val="auto"/>
        <w:rPr>
          <w:rFonts w:hint="eastAsia" w:ascii="方正小标宋简体" w:hAnsi="方正小标宋简体" w:eastAsia="方正小标宋简体" w:cs="方正小标宋简体"/>
          <w:sz w:val="44"/>
          <w:szCs w:val="44"/>
        </w:rPr>
      </w:pPr>
    </w:p>
    <w:p>
      <w:pPr>
        <w:keepNext w:val="0"/>
        <w:keepLines w:val="0"/>
        <w:pageBreakBefore w:val="0"/>
        <w:widowControl w:val="0"/>
        <w:kinsoku/>
        <w:wordWrap/>
        <w:overflowPunct/>
        <w:topLinePunct w:val="0"/>
        <w:autoSpaceDE/>
        <w:autoSpaceDN/>
        <w:bidi w:val="0"/>
        <w:adjustRightInd/>
        <w:snapToGrid/>
        <w:spacing w:line="570" w:lineRule="exact"/>
        <w:jc w:val="center"/>
        <w:textAlignment w:val="auto"/>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关于《江岸区经信和科创局关于“</w:t>
      </w:r>
      <w:r>
        <w:rPr>
          <w:rFonts w:hint="eastAsia" w:ascii="方正小标宋简体" w:hAnsi="方正小标宋简体" w:eastAsia="方正小标宋简体" w:cs="方正小标宋简体"/>
          <w:sz w:val="44"/>
          <w:szCs w:val="44"/>
          <w:lang w:eastAsia="zh-CN"/>
        </w:rPr>
        <w:t>算力</w:t>
      </w:r>
      <w:r>
        <w:rPr>
          <w:rFonts w:hint="eastAsia" w:ascii="方正小标宋简体" w:hAnsi="方正小标宋简体" w:eastAsia="方正小标宋简体" w:cs="方正小标宋简体"/>
          <w:sz w:val="44"/>
          <w:szCs w:val="44"/>
        </w:rPr>
        <w:t>券”</w:t>
      </w:r>
    </w:p>
    <w:p>
      <w:pPr>
        <w:keepNext w:val="0"/>
        <w:keepLines w:val="0"/>
        <w:pageBreakBefore w:val="0"/>
        <w:widowControl w:val="0"/>
        <w:kinsoku/>
        <w:wordWrap/>
        <w:overflowPunct/>
        <w:topLinePunct w:val="0"/>
        <w:autoSpaceDE/>
        <w:autoSpaceDN/>
        <w:bidi w:val="0"/>
        <w:adjustRightInd/>
        <w:snapToGrid/>
        <w:spacing w:line="570" w:lineRule="exact"/>
        <w:jc w:val="center"/>
        <w:textAlignment w:val="auto"/>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的实施方案（征求意见稿）》公开征求意见</w:t>
      </w:r>
    </w:p>
    <w:p>
      <w:pPr>
        <w:keepNext w:val="0"/>
        <w:keepLines w:val="0"/>
        <w:pageBreakBefore w:val="0"/>
        <w:widowControl w:val="0"/>
        <w:kinsoku/>
        <w:wordWrap/>
        <w:overflowPunct/>
        <w:topLinePunct w:val="0"/>
        <w:autoSpaceDE/>
        <w:autoSpaceDN/>
        <w:bidi w:val="0"/>
        <w:adjustRightInd/>
        <w:snapToGrid/>
        <w:spacing w:line="570" w:lineRule="exact"/>
        <w:jc w:val="center"/>
        <w:textAlignment w:val="auto"/>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的通知</w:t>
      </w:r>
    </w:p>
    <w:p>
      <w:pPr>
        <w:keepNext w:val="0"/>
        <w:keepLines w:val="0"/>
        <w:pageBreakBefore w:val="0"/>
        <w:widowControl w:val="0"/>
        <w:kinsoku/>
        <w:wordWrap/>
        <w:overflowPunct/>
        <w:topLinePunct w:val="0"/>
        <w:autoSpaceDE/>
        <w:autoSpaceDN/>
        <w:bidi w:val="0"/>
        <w:adjustRightInd/>
        <w:snapToGrid/>
        <w:spacing w:line="570" w:lineRule="exact"/>
        <w:jc w:val="center"/>
        <w:textAlignment w:val="auto"/>
        <w:rPr>
          <w:rFonts w:hint="eastAsia" w:ascii="方正小标宋简体" w:hAnsi="方正小标宋简体" w:eastAsia="方正小标宋简体" w:cs="方正小标宋简体"/>
          <w:sz w:val="44"/>
          <w:szCs w:val="44"/>
        </w:rPr>
      </w:pPr>
    </w:p>
    <w:p>
      <w:pPr>
        <w:keepNext w:val="0"/>
        <w:keepLines w:val="0"/>
        <w:pageBreakBefore w:val="0"/>
        <w:widowControl w:val="0"/>
        <w:kinsoku/>
        <w:wordWrap/>
        <w:overflowPunct/>
        <w:topLinePunct w:val="0"/>
        <w:autoSpaceDE/>
        <w:autoSpaceDN/>
        <w:bidi w:val="0"/>
        <w:adjustRightInd/>
        <w:snapToGrid/>
        <w:spacing w:line="570"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为贯彻落实《国务院关于深入实施“人工智能+”行动的意见》《武汉市推动“人工智能+”行动方案》</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江岸区发展Token经济行动方案（2026—2028年）</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，抢抓</w:t>
      </w:r>
      <w:r>
        <w:rPr>
          <w:rFonts w:hint="eastAsia" w:ascii="仿宋_GB2312" w:hAnsi="仿宋_GB2312" w:eastAsia="仿宋_GB2312" w:cs="仿宋_GB2312"/>
          <w:sz w:val="32"/>
          <w:szCs w:val="32"/>
          <w:lang w:val="en-US" w:eastAsia="zh-CN"/>
        </w:rPr>
        <w:t>人工智能</w:t>
      </w:r>
      <w:r>
        <w:rPr>
          <w:rFonts w:hint="eastAsia" w:ascii="仿宋_GB2312" w:hAnsi="仿宋_GB2312" w:eastAsia="仿宋_GB2312" w:cs="仿宋_GB2312"/>
          <w:sz w:val="32"/>
          <w:szCs w:val="32"/>
        </w:rPr>
        <w:t>发展机遇，加快培育</w:t>
      </w:r>
      <w:r>
        <w:rPr>
          <w:rFonts w:hint="eastAsia" w:ascii="仿宋_GB2312" w:hAnsi="仿宋_GB2312" w:eastAsia="仿宋_GB2312" w:cs="仿宋_GB2312"/>
          <w:sz w:val="32"/>
          <w:szCs w:val="32"/>
          <w:lang w:val="en-US" w:eastAsia="zh-CN"/>
        </w:rPr>
        <w:t>Token</w:t>
      </w:r>
      <w:r>
        <w:rPr>
          <w:rFonts w:hint="eastAsia" w:ascii="仿宋_GB2312" w:hAnsi="仿宋_GB2312" w:eastAsia="仿宋_GB2312" w:cs="仿宋_GB2312"/>
          <w:sz w:val="32"/>
          <w:szCs w:val="32"/>
        </w:rPr>
        <w:t>经济新形态，</w:t>
      </w:r>
      <w:r>
        <w:rPr>
          <w:rFonts w:hint="eastAsia" w:ascii="仿宋_GB2312" w:hAnsi="仿宋_GB2312" w:eastAsia="仿宋_GB2312" w:cs="仿宋_GB2312"/>
          <w:sz w:val="32"/>
          <w:szCs w:val="32"/>
          <w:lang w:val="en-US" w:eastAsia="zh-CN"/>
        </w:rPr>
        <w:t>根据《江岸区大力支持Token经济发展的若干措施》，</w:t>
      </w:r>
      <w:r>
        <w:rPr>
          <w:rFonts w:hint="eastAsia" w:ascii="仿宋_GB2312" w:hAnsi="仿宋_GB2312" w:eastAsia="仿宋_GB2312" w:cs="仿宋_GB2312"/>
          <w:sz w:val="32"/>
          <w:szCs w:val="32"/>
        </w:rPr>
        <w:t>我局调研起草了《江岸区经信和科创局关于“</w:t>
      </w:r>
      <w:r>
        <w:rPr>
          <w:rFonts w:hint="eastAsia" w:ascii="仿宋_GB2312" w:hAnsi="仿宋_GB2312" w:eastAsia="仿宋_GB2312" w:cs="仿宋_GB2312"/>
          <w:sz w:val="32"/>
          <w:szCs w:val="32"/>
          <w:lang w:eastAsia="zh-CN"/>
        </w:rPr>
        <w:t>算力</w:t>
      </w:r>
      <w:r>
        <w:rPr>
          <w:rFonts w:hint="eastAsia" w:ascii="仿宋_GB2312" w:hAnsi="仿宋_GB2312" w:eastAsia="仿宋_GB2312" w:cs="仿宋_GB2312"/>
          <w:sz w:val="32"/>
          <w:szCs w:val="32"/>
        </w:rPr>
        <w:t>券”的实施方案（征求意见稿）》，现向社会公开征求意见。有意见者请于2026年</w:t>
      </w:r>
      <w:r>
        <w:rPr>
          <w:rFonts w:hint="eastAsia" w:ascii="仿宋_GB2312" w:hAnsi="仿宋_GB2312" w:eastAsia="仿宋_GB2312" w:cs="仿宋_GB2312"/>
          <w:sz w:val="32"/>
          <w:szCs w:val="32"/>
          <w:lang w:val="en-US" w:eastAsia="zh-CN"/>
        </w:rPr>
        <w:t>7</w:t>
      </w:r>
      <w:r>
        <w:rPr>
          <w:rFonts w:hint="eastAsia" w:ascii="仿宋_GB2312" w:hAnsi="仿宋_GB2312" w:eastAsia="仿宋_GB2312" w:cs="仿宋_GB2312"/>
          <w:sz w:val="32"/>
          <w:szCs w:val="32"/>
        </w:rPr>
        <w:t>月</w:t>
      </w:r>
      <w:r>
        <w:rPr>
          <w:rFonts w:hint="eastAsia" w:ascii="仿宋_GB2312" w:hAnsi="仿宋_GB2312" w:eastAsia="仿宋_GB2312" w:cs="仿宋_GB2312"/>
          <w:sz w:val="32"/>
          <w:szCs w:val="32"/>
          <w:lang w:val="en-US" w:eastAsia="zh-CN"/>
        </w:rPr>
        <w:t>24</w:t>
      </w:r>
      <w:r>
        <w:rPr>
          <w:rFonts w:hint="eastAsia" w:ascii="仿宋_GB2312" w:hAnsi="仿宋_GB2312" w:eastAsia="仿宋_GB2312" w:cs="仿宋_GB2312"/>
          <w:sz w:val="32"/>
          <w:szCs w:val="32"/>
        </w:rPr>
        <w:t>日前以书面形式（团体或企事业单位盖公章）反馈至邮箱：</w:t>
      </w:r>
      <w:r>
        <w:rPr>
          <w:rFonts w:hint="eastAsia" w:ascii="仿宋_GB2312" w:hAnsi="仿宋_GB2312" w:eastAsia="仿宋_GB2312" w:cs="仿宋_GB2312"/>
          <w:sz w:val="32"/>
          <w:szCs w:val="32"/>
          <w:lang w:val="en-US" w:eastAsia="zh-CN"/>
        </w:rPr>
        <w:t>815811700</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qq</w:t>
      </w:r>
      <w:r>
        <w:rPr>
          <w:rFonts w:hint="eastAsia" w:ascii="仿宋_GB2312" w:hAnsi="仿宋_GB2312" w:eastAsia="仿宋_GB2312" w:cs="仿宋_GB2312"/>
          <w:sz w:val="32"/>
          <w:szCs w:val="32"/>
        </w:rPr>
        <w:t>.com，逾期不予受理。意见材料应当说明意见事项、理由并提供相应证明，同时注明联系人及联系方式。单位提出意见的，应由其法定代表人签字确认并加盖公章，同时附上单位统一社会信用代码证书复印件；个人提出意见的，应署实名并附上身份证件复印件。</w:t>
      </w:r>
    </w:p>
    <w:p>
      <w:pPr>
        <w:keepNext w:val="0"/>
        <w:keepLines w:val="0"/>
        <w:pageBreakBefore w:val="0"/>
        <w:widowControl w:val="0"/>
        <w:kinsoku/>
        <w:wordWrap/>
        <w:overflowPunct/>
        <w:topLinePunct w:val="0"/>
        <w:autoSpaceDE/>
        <w:autoSpaceDN/>
        <w:bidi w:val="0"/>
        <w:adjustRightInd/>
        <w:snapToGrid/>
        <w:spacing w:line="570" w:lineRule="exact"/>
        <w:ind w:left="1598" w:leftChars="304" w:hanging="960" w:hangingChars="3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附件：江岸区</w:t>
      </w:r>
      <w:r>
        <w:rPr>
          <w:rFonts w:hint="eastAsia" w:ascii="仿宋_GB2312" w:hAnsi="仿宋_GB2312" w:eastAsia="仿宋_GB2312" w:cs="仿宋_GB2312"/>
          <w:sz w:val="32"/>
          <w:szCs w:val="32"/>
          <w:lang w:val="en-US" w:eastAsia="zh-CN"/>
        </w:rPr>
        <w:t>经信和科创</w:t>
      </w:r>
      <w:r>
        <w:rPr>
          <w:rFonts w:hint="eastAsia" w:ascii="仿宋_GB2312" w:hAnsi="仿宋_GB2312" w:eastAsia="仿宋_GB2312" w:cs="仿宋_GB2312"/>
          <w:sz w:val="32"/>
          <w:szCs w:val="32"/>
        </w:rPr>
        <w:t>局关于“</w:t>
      </w:r>
      <w:r>
        <w:rPr>
          <w:rFonts w:hint="eastAsia" w:ascii="仿宋_GB2312" w:hAnsi="仿宋_GB2312" w:eastAsia="仿宋_GB2312" w:cs="仿宋_GB2312"/>
          <w:sz w:val="32"/>
          <w:szCs w:val="32"/>
          <w:lang w:eastAsia="zh-CN"/>
        </w:rPr>
        <w:t>算力</w:t>
      </w:r>
      <w:r>
        <w:rPr>
          <w:rFonts w:hint="eastAsia" w:ascii="仿宋_GB2312" w:hAnsi="仿宋_GB2312" w:eastAsia="仿宋_GB2312" w:cs="仿宋_GB2312"/>
          <w:sz w:val="32"/>
          <w:szCs w:val="32"/>
          <w:lang w:val="en-US" w:eastAsia="zh-CN"/>
        </w:rPr>
        <w:t>券</w:t>
      </w:r>
      <w:r>
        <w:rPr>
          <w:rFonts w:hint="eastAsia" w:ascii="仿宋_GB2312" w:hAnsi="仿宋_GB2312" w:eastAsia="仿宋_GB2312" w:cs="仿宋_GB2312"/>
          <w:sz w:val="32"/>
          <w:szCs w:val="32"/>
        </w:rPr>
        <w:t>”的实施方案（征求意见稿）</w:t>
      </w:r>
    </w:p>
    <w:p>
      <w:pPr>
        <w:keepNext w:val="0"/>
        <w:keepLines w:val="0"/>
        <w:pageBreakBefore w:val="0"/>
        <w:widowControl w:val="0"/>
        <w:kinsoku/>
        <w:wordWrap/>
        <w:overflowPunct/>
        <w:topLinePunct w:val="0"/>
        <w:autoSpaceDE/>
        <w:autoSpaceDN/>
        <w:bidi w:val="0"/>
        <w:adjustRightInd/>
        <w:snapToGrid/>
        <w:spacing w:line="570" w:lineRule="exact"/>
        <w:jc w:val="left"/>
        <w:textAlignment w:val="auto"/>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spacing w:line="570" w:lineRule="exact"/>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江岸区</w:t>
      </w:r>
      <w:r>
        <w:rPr>
          <w:rFonts w:hint="eastAsia" w:ascii="仿宋_GB2312" w:hAnsi="仿宋_GB2312" w:eastAsia="仿宋_GB2312" w:cs="仿宋_GB2312"/>
          <w:sz w:val="32"/>
          <w:szCs w:val="32"/>
          <w:lang w:val="en-US" w:eastAsia="zh-CN"/>
        </w:rPr>
        <w:t>经济信息化和科技创新局</w:t>
      </w:r>
    </w:p>
    <w:p>
      <w:pPr>
        <w:keepNext w:val="0"/>
        <w:keepLines w:val="0"/>
        <w:pageBreakBefore w:val="0"/>
        <w:widowControl w:val="0"/>
        <w:kinsoku/>
        <w:wordWrap/>
        <w:overflowPunct/>
        <w:topLinePunct w:val="0"/>
        <w:autoSpaceDE/>
        <w:autoSpaceDN/>
        <w:bidi w:val="0"/>
        <w:adjustRightInd/>
        <w:snapToGrid/>
        <w:spacing w:line="570" w:lineRule="exact"/>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                                  202</w:t>
      </w:r>
      <w:r>
        <w:rPr>
          <w:rFonts w:hint="eastAsia" w:ascii="仿宋_GB2312" w:hAnsi="仿宋_GB2312" w:eastAsia="仿宋_GB2312" w:cs="仿宋_GB2312"/>
          <w:sz w:val="32"/>
          <w:szCs w:val="32"/>
          <w:lang w:val="en-US" w:eastAsia="zh-CN"/>
        </w:rPr>
        <w:t>6</w:t>
      </w:r>
      <w:r>
        <w:rPr>
          <w:rFonts w:hint="eastAsia" w:ascii="仿宋_GB2312" w:hAnsi="仿宋_GB2312" w:eastAsia="仿宋_GB2312" w:cs="仿宋_GB2312"/>
          <w:sz w:val="32"/>
          <w:szCs w:val="32"/>
        </w:rPr>
        <w:t>年</w:t>
      </w:r>
      <w:r>
        <w:rPr>
          <w:rFonts w:hint="eastAsia" w:ascii="仿宋_GB2312" w:hAnsi="仿宋_GB2312" w:eastAsia="仿宋_GB2312" w:cs="仿宋_GB2312"/>
          <w:sz w:val="32"/>
          <w:szCs w:val="32"/>
          <w:lang w:val="en-US" w:eastAsia="zh-CN"/>
        </w:rPr>
        <w:t>7</w:t>
      </w:r>
      <w:r>
        <w:rPr>
          <w:rFonts w:hint="eastAsia" w:ascii="仿宋_GB2312" w:hAnsi="仿宋_GB2312" w:eastAsia="仿宋_GB2312" w:cs="仿宋_GB2312"/>
          <w:sz w:val="32"/>
          <w:szCs w:val="32"/>
        </w:rPr>
        <w:t>月</w:t>
      </w:r>
      <w:r>
        <w:rPr>
          <w:rFonts w:hint="eastAsia" w:ascii="仿宋_GB2312" w:hAnsi="仿宋_GB2312" w:eastAsia="仿宋_GB2312" w:cs="仿宋_GB2312"/>
          <w:sz w:val="32"/>
          <w:szCs w:val="32"/>
          <w:lang w:val="en-US" w:eastAsia="zh-CN"/>
        </w:rPr>
        <w:t>17</w:t>
      </w:r>
      <w:r>
        <w:rPr>
          <w:rFonts w:hint="eastAsia" w:ascii="仿宋_GB2312" w:hAnsi="仿宋_GB2312" w:eastAsia="仿宋_GB2312" w:cs="仿宋_GB2312"/>
          <w:sz w:val="32"/>
          <w:szCs w:val="32"/>
        </w:rPr>
        <w:t>日 </w:t>
      </w:r>
      <w:r>
        <w:rPr>
          <w:rFonts w:hint="eastAsia" w:ascii="仿宋_GB2312" w:hAnsi="仿宋_GB2312" w:eastAsia="仿宋_GB2312" w:cs="仿宋_GB2312"/>
          <w:sz w:val="32"/>
          <w:szCs w:val="32"/>
          <w:lang w:val="en-US" w:eastAsia="zh-CN"/>
        </w:rPr>
        <w:t xml:space="preserve">   </w:t>
      </w:r>
    </w:p>
    <w:p>
      <w:pPr>
        <w:wordWrap w:val="0"/>
        <w:topLinePunct/>
        <w:spacing w:beforeLines="0" w:afterLines="0" w:line="560" w:lineRule="exact"/>
        <w:jc w:val="center"/>
        <w:rPr>
          <w:rFonts w:hint="default" w:ascii="Times New Roman Regular" w:hAnsi="Times New Roman Regular" w:eastAsia="方正小标宋_GBK" w:cs="Times New Roman Regular"/>
          <w:snapToGrid w:val="0"/>
          <w:color w:val="000000"/>
          <w:kern w:val="0"/>
          <w:sz w:val="44"/>
          <w:szCs w:val="44"/>
        </w:rPr>
      </w:pPr>
      <w:r>
        <w:rPr>
          <w:rFonts w:hint="eastAsia" w:ascii="仿宋_GB2312" w:hAnsi="仿宋_GB2312" w:eastAsia="仿宋_GB2312" w:cs="仿宋_GB2312"/>
          <w:sz w:val="32"/>
          <w:szCs w:val="32"/>
          <w:lang w:val="en-US" w:eastAsia="zh-CN"/>
        </w:rPr>
        <w:br w:type="page"/>
      </w:r>
    </w:p>
    <w:p>
      <w:pPr>
        <w:wordWrap w:val="0"/>
        <w:topLinePunct/>
        <w:spacing w:beforeLines="0" w:afterLines="0" w:line="560" w:lineRule="exact"/>
        <w:jc w:val="both"/>
        <w:rPr>
          <w:rFonts w:hint="eastAsia" w:ascii="黑体" w:hAnsi="黑体" w:eastAsia="黑体" w:cs="黑体"/>
          <w:snapToGrid w:val="0"/>
          <w:color w:val="000000"/>
          <w:kern w:val="0"/>
          <w:sz w:val="32"/>
          <w:szCs w:val="32"/>
          <w:lang w:val="en-US" w:eastAsia="zh-CN"/>
        </w:rPr>
      </w:pPr>
      <w:r>
        <w:rPr>
          <w:rFonts w:hint="eastAsia" w:ascii="黑体" w:hAnsi="黑体" w:eastAsia="黑体" w:cs="黑体"/>
          <w:snapToGrid w:val="0"/>
          <w:color w:val="000000"/>
          <w:kern w:val="0"/>
          <w:sz w:val="32"/>
          <w:szCs w:val="32"/>
          <w:lang w:val="en-US" w:eastAsia="zh-CN"/>
        </w:rPr>
        <w:t>附件</w:t>
      </w:r>
    </w:p>
    <w:p>
      <w:pPr>
        <w:wordWrap w:val="0"/>
        <w:topLinePunct/>
        <w:spacing w:beforeLines="0" w:afterLines="0" w:line="560" w:lineRule="exact"/>
        <w:jc w:val="center"/>
        <w:rPr>
          <w:rFonts w:hint="eastAsia" w:ascii="Times New Roman Regular" w:hAnsi="Times New Roman Regular" w:eastAsia="方正小标宋_GBK" w:cs="Times New Roman Regular"/>
          <w:snapToGrid w:val="0"/>
          <w:color w:val="000000"/>
          <w:kern w:val="0"/>
          <w:sz w:val="44"/>
          <w:szCs w:val="44"/>
        </w:rPr>
      </w:pPr>
    </w:p>
    <w:p>
      <w:pPr>
        <w:keepNext w:val="0"/>
        <w:keepLines w:val="0"/>
        <w:pageBreakBefore w:val="0"/>
        <w:widowControl w:val="0"/>
        <w:kinsoku/>
        <w:wordWrap w:val="0"/>
        <w:overflowPunct/>
        <w:topLinePunct/>
        <w:autoSpaceDE/>
        <w:autoSpaceDN/>
        <w:bidi w:val="0"/>
        <w:adjustRightInd/>
        <w:snapToGrid/>
        <w:spacing w:line="570" w:lineRule="exact"/>
        <w:ind w:left="0" w:leftChars="0" w:firstLine="0" w:firstLineChars="0"/>
        <w:jc w:val="center"/>
        <w:textAlignment w:val="auto"/>
        <w:rPr>
          <w:rFonts w:hint="eastAsia" w:ascii="方正小标宋_GBK" w:hAnsi="方正小标宋_GBK" w:eastAsia="方正小标宋_GBK" w:cs="方正小标宋_GBK"/>
          <w:snapToGrid w:val="0"/>
          <w:color w:val="000000"/>
          <w:spacing w:val="0"/>
          <w:kern w:val="0"/>
          <w:sz w:val="44"/>
          <w:szCs w:val="44"/>
          <w:highlight w:val="none"/>
          <w:lang w:val="zh-CN" w:eastAsia="zh-CN"/>
        </w:rPr>
      </w:pPr>
      <w:r>
        <w:rPr>
          <w:rFonts w:hint="eastAsia" w:ascii="方正小标宋_GBK" w:hAnsi="方正小标宋_GBK" w:eastAsia="方正小标宋_GBK" w:cs="方正小标宋_GBK"/>
          <w:snapToGrid w:val="0"/>
          <w:color w:val="000000"/>
          <w:spacing w:val="0"/>
          <w:kern w:val="0"/>
          <w:sz w:val="44"/>
          <w:szCs w:val="44"/>
          <w:highlight w:val="none"/>
          <w:lang w:val="en-US" w:eastAsia="zh-CN"/>
        </w:rPr>
        <w:t>江岸区经信和科创局关于“算力券</w:t>
      </w:r>
      <w:r>
        <w:rPr>
          <w:rFonts w:hint="eastAsia" w:ascii="方正小标宋_GBK" w:hAnsi="方正小标宋_GBK" w:eastAsia="方正小标宋_GBK" w:cs="方正小标宋_GBK"/>
          <w:snapToGrid w:val="0"/>
          <w:color w:val="000000"/>
          <w:spacing w:val="0"/>
          <w:kern w:val="0"/>
          <w:sz w:val="44"/>
          <w:szCs w:val="44"/>
          <w:highlight w:val="none"/>
          <w:lang w:val="zh-CN" w:eastAsia="zh-CN"/>
        </w:rPr>
        <w:t>”补贴资金</w:t>
      </w:r>
    </w:p>
    <w:p>
      <w:pPr>
        <w:keepNext w:val="0"/>
        <w:keepLines w:val="0"/>
        <w:pageBreakBefore w:val="0"/>
        <w:widowControl w:val="0"/>
        <w:kinsoku/>
        <w:wordWrap w:val="0"/>
        <w:overflowPunct/>
        <w:topLinePunct/>
        <w:autoSpaceDE/>
        <w:autoSpaceDN/>
        <w:bidi w:val="0"/>
        <w:adjustRightInd/>
        <w:snapToGrid/>
        <w:spacing w:line="570" w:lineRule="exact"/>
        <w:ind w:left="0" w:leftChars="0" w:firstLine="0" w:firstLineChars="0"/>
        <w:jc w:val="center"/>
        <w:textAlignment w:val="auto"/>
        <w:rPr>
          <w:rFonts w:hint="eastAsia" w:ascii="方正小标宋_GBK" w:hAnsi="方正小标宋_GBK" w:eastAsia="方正小标宋_GBK" w:cs="方正小标宋_GBK"/>
          <w:snapToGrid w:val="0"/>
          <w:color w:val="000000"/>
          <w:spacing w:val="0"/>
          <w:kern w:val="0"/>
          <w:sz w:val="44"/>
          <w:szCs w:val="44"/>
          <w:highlight w:val="none"/>
          <w:lang w:val="en-US" w:eastAsia="zh-CN"/>
        </w:rPr>
      </w:pPr>
      <w:r>
        <w:rPr>
          <w:rFonts w:hint="eastAsia" w:ascii="方正小标宋_GBK" w:hAnsi="方正小标宋_GBK" w:eastAsia="方正小标宋_GBK" w:cs="方正小标宋_GBK"/>
          <w:snapToGrid w:val="0"/>
          <w:color w:val="000000"/>
          <w:spacing w:val="0"/>
          <w:kern w:val="0"/>
          <w:sz w:val="44"/>
          <w:szCs w:val="44"/>
          <w:highlight w:val="none"/>
          <w:lang w:val="zh-CN" w:eastAsia="zh-CN"/>
        </w:rPr>
        <w:t>的</w:t>
      </w:r>
      <w:r>
        <w:rPr>
          <w:rFonts w:hint="eastAsia" w:ascii="方正小标宋_GBK" w:hAnsi="方正小标宋_GBK" w:eastAsia="方正小标宋_GBK" w:cs="方正小标宋_GBK"/>
          <w:snapToGrid w:val="0"/>
          <w:color w:val="000000"/>
          <w:spacing w:val="0"/>
          <w:kern w:val="0"/>
          <w:sz w:val="44"/>
          <w:szCs w:val="44"/>
          <w:highlight w:val="none"/>
          <w:lang w:val="en-US" w:eastAsia="zh-CN"/>
        </w:rPr>
        <w:t>实施方案</w:t>
      </w:r>
    </w:p>
    <w:p>
      <w:pPr>
        <w:keepNext w:val="0"/>
        <w:keepLines w:val="0"/>
        <w:pageBreakBefore w:val="0"/>
        <w:widowControl w:val="0"/>
        <w:kinsoku/>
        <w:wordWrap w:val="0"/>
        <w:overflowPunct/>
        <w:topLinePunct/>
        <w:autoSpaceDE/>
        <w:autoSpaceDN/>
        <w:bidi w:val="0"/>
        <w:adjustRightInd/>
        <w:snapToGrid/>
        <w:spacing w:line="570" w:lineRule="exact"/>
        <w:ind w:left="0" w:leftChars="0" w:firstLine="0" w:firstLineChars="0"/>
        <w:jc w:val="center"/>
        <w:textAlignment w:val="auto"/>
        <w:rPr>
          <w:rFonts w:hint="default" w:ascii="方正小标宋_GBK" w:hAnsi="方正小标宋_GBK" w:eastAsia="方正小标宋_GBK" w:cs="方正小标宋_GBK"/>
          <w:snapToGrid w:val="0"/>
          <w:color w:val="000000"/>
          <w:spacing w:val="0"/>
          <w:kern w:val="0"/>
          <w:sz w:val="44"/>
          <w:szCs w:val="44"/>
          <w:highlight w:val="none"/>
          <w:lang w:val="en-US" w:eastAsia="zh-CN"/>
        </w:rPr>
      </w:pPr>
      <w:r>
        <w:rPr>
          <w:rFonts w:hint="eastAsia" w:ascii="楷体_GB2312" w:hAnsi="楷体_GB2312" w:eastAsia="楷体_GB2312" w:cs="楷体_GB2312"/>
          <w:snapToGrid w:val="0"/>
          <w:color w:val="000000"/>
          <w:spacing w:val="0"/>
          <w:kern w:val="0"/>
          <w:sz w:val="32"/>
          <w:szCs w:val="32"/>
          <w:highlight w:val="none"/>
          <w:lang w:val="en-US" w:eastAsia="zh-CN"/>
        </w:rPr>
        <w:t>（征求意见稿）</w:t>
      </w:r>
    </w:p>
    <w:p>
      <w:pPr>
        <w:keepNext w:val="0"/>
        <w:keepLines w:val="0"/>
        <w:pageBreakBefore w:val="0"/>
        <w:widowControl w:val="0"/>
        <w:kinsoku/>
        <w:wordWrap w:val="0"/>
        <w:overflowPunct/>
        <w:topLinePunct/>
        <w:autoSpaceDE/>
        <w:autoSpaceDN/>
        <w:bidi w:val="0"/>
        <w:adjustRightInd/>
        <w:snapToGrid/>
        <w:spacing w:line="570" w:lineRule="exact"/>
        <w:ind w:left="0" w:leftChars="0" w:firstLine="0" w:firstLineChars="0"/>
        <w:jc w:val="center"/>
        <w:textAlignment w:val="auto"/>
        <w:rPr>
          <w:rFonts w:hint="default" w:ascii="方正小标宋_GBK" w:hAnsi="方正小标宋_GBK" w:eastAsia="方正小标宋_GBK" w:cs="方正小标宋_GBK"/>
          <w:snapToGrid w:val="0"/>
          <w:color w:val="000000"/>
          <w:spacing w:val="0"/>
          <w:kern w:val="0"/>
          <w:sz w:val="44"/>
          <w:szCs w:val="44"/>
          <w:highlight w:val="none"/>
          <w:lang w:val="en-US" w:eastAsia="zh-CN"/>
        </w:rPr>
      </w:pPr>
    </w:p>
    <w:p>
      <w:pPr>
        <w:pageBreakBefore w:val="0"/>
        <w:widowControl w:val="0"/>
        <w:kinsoku/>
        <w:overflowPunct/>
        <w:autoSpaceDE/>
        <w:autoSpaceDN/>
        <w:bidi w:val="0"/>
        <w:adjustRightInd/>
        <w:snapToGrid/>
        <w:spacing w:line="570" w:lineRule="exact"/>
        <w:ind w:firstLine="640" w:firstLineChars="200"/>
        <w:jc w:val="left"/>
        <w:textAlignment w:val="auto"/>
        <w:rPr>
          <w:rFonts w:hint="eastAsia" w:ascii="CESI黑体-GB2312" w:hAnsi="CESI黑体-GB2312" w:eastAsia="CESI黑体-GB2312" w:cs="CESI黑体-GB2312"/>
          <w:color w:val="auto"/>
          <w:sz w:val="32"/>
          <w:szCs w:val="32"/>
          <w:lang w:val="en-US" w:eastAsia="zh-CN"/>
        </w:rPr>
      </w:pPr>
      <w:r>
        <w:rPr>
          <w:rFonts w:hint="eastAsia" w:ascii="CESI黑体-GB2312" w:hAnsi="CESI黑体-GB2312" w:eastAsia="CESI黑体-GB2312" w:cs="CESI黑体-GB2312"/>
          <w:color w:val="auto"/>
          <w:sz w:val="32"/>
          <w:szCs w:val="32"/>
          <w:lang w:val="en-US" w:eastAsia="zh-CN"/>
        </w:rPr>
        <w:t>一、实施依据</w:t>
      </w:r>
    </w:p>
    <w:p>
      <w:pPr>
        <w:pageBreakBefore w:val="0"/>
        <w:widowControl w:val="0"/>
        <w:kinsoku/>
        <w:overflowPunct/>
        <w:autoSpaceDE/>
        <w:autoSpaceDN/>
        <w:bidi w:val="0"/>
        <w:adjustRightInd/>
        <w:snapToGrid/>
        <w:spacing w:line="570" w:lineRule="exact"/>
        <w:ind w:firstLine="640" w:firstLineChars="200"/>
        <w:jc w:val="left"/>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根据《江岸区大力支持Token经济发展的若干措施》第2条“</w:t>
      </w:r>
      <w:r>
        <w:rPr>
          <w:rFonts w:hint="default" w:ascii="仿宋_GB2312" w:hAnsi="仿宋_GB2312" w:eastAsia="仿宋_GB2312" w:cs="仿宋_GB2312"/>
          <w:color w:val="auto"/>
          <w:sz w:val="32"/>
          <w:szCs w:val="32"/>
          <w:highlight w:val="none"/>
          <w:lang w:val="en-US" w:eastAsia="zh-CN"/>
        </w:rPr>
        <w:t>支持绿色算力供给</w:t>
      </w:r>
      <w:r>
        <w:rPr>
          <w:rFonts w:hint="eastAsia" w:ascii="仿宋_GB2312" w:hAnsi="仿宋_GB2312" w:eastAsia="仿宋_GB2312" w:cs="仿宋_GB2312"/>
          <w:color w:val="auto"/>
          <w:sz w:val="32"/>
          <w:szCs w:val="32"/>
          <w:highlight w:val="none"/>
          <w:lang w:val="en-US" w:eastAsia="zh-CN"/>
        </w:rPr>
        <w:t>。每年设置1000万元算力券，支持“汉数宜算”等绿色算力项目建设，鼓励企业使用绿色算力开展模型训练、模型推理等研发应用。对通过租用算力服务器、调用Token等形式开展绿色算力应用的企业，开展使用效果评审，经评审通过的，给予最高30万元补贴。</w:t>
      </w:r>
    </w:p>
    <w:p>
      <w:pPr>
        <w:pageBreakBefore w:val="0"/>
        <w:widowControl w:val="0"/>
        <w:kinsoku/>
        <w:overflowPunct/>
        <w:autoSpaceDE/>
        <w:autoSpaceDN/>
        <w:bidi w:val="0"/>
        <w:adjustRightInd/>
        <w:snapToGrid/>
        <w:spacing w:line="570" w:lineRule="exact"/>
        <w:ind w:firstLine="640" w:firstLineChars="200"/>
        <w:jc w:val="left"/>
        <w:textAlignment w:val="auto"/>
        <w:rPr>
          <w:rFonts w:hint="eastAsia" w:ascii="CESI黑体-GB2312" w:hAnsi="CESI黑体-GB2312" w:eastAsia="CESI黑体-GB2312" w:cs="CESI黑体-GB2312"/>
          <w:color w:val="auto"/>
          <w:sz w:val="32"/>
          <w:szCs w:val="32"/>
          <w:highlight w:val="none"/>
          <w:lang w:val="en-US" w:eastAsia="zh-CN"/>
        </w:rPr>
      </w:pPr>
      <w:r>
        <w:rPr>
          <w:rFonts w:hint="eastAsia" w:ascii="CESI黑体-GB2312" w:hAnsi="CESI黑体-GB2312" w:eastAsia="CESI黑体-GB2312" w:cs="CESI黑体-GB2312"/>
          <w:color w:val="auto"/>
          <w:sz w:val="32"/>
          <w:szCs w:val="32"/>
          <w:highlight w:val="none"/>
          <w:lang w:val="en-US" w:eastAsia="zh-CN"/>
        </w:rPr>
        <w:t>二、支持对象</w:t>
      </w:r>
    </w:p>
    <w:p>
      <w:pPr>
        <w:pageBreakBefore w:val="0"/>
        <w:widowControl w:val="0"/>
        <w:kinsoku/>
        <w:overflowPunct/>
        <w:autoSpaceDE/>
        <w:autoSpaceDN/>
        <w:bidi w:val="0"/>
        <w:adjustRightInd/>
        <w:snapToGrid/>
        <w:spacing w:line="570" w:lineRule="exact"/>
        <w:ind w:firstLine="640" w:firstLineChars="200"/>
        <w:jc w:val="left"/>
        <w:textAlignment w:val="auto"/>
        <w:rPr>
          <w:rFonts w:hint="eastAsia" w:ascii="仿宋_GB2312" w:eastAsia="仿宋_GB2312" w:cs="Times New Roman"/>
          <w:sz w:val="32"/>
          <w:szCs w:val="32"/>
          <w:highlight w:val="none"/>
          <w:lang w:val="en-US" w:eastAsia="zh-CN"/>
        </w:rPr>
      </w:pPr>
      <w:r>
        <w:rPr>
          <w:rFonts w:hint="eastAsia" w:ascii="仿宋_GB2312" w:eastAsia="仿宋_GB2312"/>
          <w:sz w:val="32"/>
          <w:szCs w:val="32"/>
          <w:highlight w:val="none"/>
          <w:lang w:eastAsia="zh-CN"/>
        </w:rPr>
        <w:t>申报主体应为具有独立法人资格的</w:t>
      </w:r>
      <w:r>
        <w:rPr>
          <w:rFonts w:hint="eastAsia" w:ascii="仿宋_GB2312" w:hAnsi="仿宋_GB2312" w:eastAsia="仿宋_GB2312" w:cs="仿宋_GB2312"/>
          <w:color w:val="000000"/>
          <w:kern w:val="0"/>
          <w:sz w:val="32"/>
          <w:szCs w:val="32"/>
          <w:highlight w:val="none"/>
          <w:lang w:bidi="ar"/>
        </w:rPr>
        <w:t>企业</w:t>
      </w:r>
      <w:r>
        <w:rPr>
          <w:rFonts w:hint="eastAsia" w:ascii="仿宋_GB2312" w:hAnsi="仿宋_GB2312" w:eastAsia="仿宋_GB2312" w:cs="仿宋_GB2312"/>
          <w:color w:val="000000"/>
          <w:kern w:val="0"/>
          <w:sz w:val="32"/>
          <w:szCs w:val="32"/>
          <w:highlight w:val="none"/>
          <w:lang w:eastAsia="zh-CN" w:bidi="ar"/>
        </w:rPr>
        <w:t>、科研院所、高校，</w:t>
      </w:r>
      <w:r>
        <w:rPr>
          <w:rFonts w:hint="eastAsia" w:ascii="仿宋_GB2312" w:eastAsia="仿宋_GB2312" w:cs="Times New Roman"/>
          <w:sz w:val="32"/>
          <w:szCs w:val="32"/>
          <w:highlight w:val="none"/>
          <w:lang w:val="en-US" w:eastAsia="zh-CN"/>
        </w:rPr>
        <w:t>在江岸区开展经营研发活动，</w:t>
      </w:r>
      <w:r>
        <w:rPr>
          <w:rFonts w:hint="eastAsia" w:ascii="仿宋_GB2312" w:eastAsia="仿宋_GB2312" w:cs="Times New Roman"/>
          <w:sz w:val="32"/>
          <w:szCs w:val="32"/>
          <w:highlight w:val="none"/>
          <w:lang w:val="zh-CN" w:eastAsia="zh-CN"/>
        </w:rPr>
        <w:t>应保持正常经营且信用记录良好，近三年内无严重失信行为。</w:t>
      </w:r>
    </w:p>
    <w:p>
      <w:pPr>
        <w:keepNext w:val="0"/>
        <w:keepLines w:val="0"/>
        <w:pageBreakBefore w:val="0"/>
        <w:widowControl w:val="0"/>
        <w:kinsoku/>
        <w:wordWrap w:val="0"/>
        <w:overflowPunct/>
        <w:topLinePunct/>
        <w:autoSpaceDE/>
        <w:autoSpaceDN/>
        <w:bidi w:val="0"/>
        <w:adjustRightInd/>
        <w:snapToGrid/>
        <w:spacing w:line="570" w:lineRule="exact"/>
        <w:ind w:left="0" w:leftChars="0" w:firstLine="640" w:firstLineChars="200"/>
        <w:jc w:val="left"/>
        <w:textAlignment w:val="auto"/>
        <w:rPr>
          <w:rFonts w:hint="eastAsia" w:ascii="CESI黑体-GB2312" w:hAnsi="CESI黑体-GB2312" w:eastAsia="CESI黑体-GB2312" w:cs="CESI黑体-GB2312"/>
          <w:color w:val="auto"/>
          <w:sz w:val="32"/>
          <w:szCs w:val="32"/>
          <w:highlight w:val="none"/>
          <w:lang w:val="en-US" w:eastAsia="zh-CN"/>
        </w:rPr>
      </w:pPr>
      <w:r>
        <w:rPr>
          <w:rFonts w:hint="eastAsia" w:ascii="CESI黑体-GB2312" w:hAnsi="CESI黑体-GB2312" w:eastAsia="CESI黑体-GB2312" w:cs="CESI黑体-GB2312"/>
          <w:color w:val="auto"/>
          <w:sz w:val="32"/>
          <w:szCs w:val="32"/>
          <w:highlight w:val="none"/>
          <w:lang w:val="en-US" w:eastAsia="zh-CN"/>
        </w:rPr>
        <w:t>三、申报条件</w:t>
      </w:r>
    </w:p>
    <w:p>
      <w:pPr>
        <w:pageBreakBefore w:val="0"/>
        <w:widowControl w:val="0"/>
        <w:kinsoku/>
        <w:overflowPunct/>
        <w:autoSpaceDE/>
        <w:autoSpaceDN/>
        <w:bidi w:val="0"/>
        <w:adjustRightInd/>
        <w:snapToGrid/>
        <w:spacing w:line="570" w:lineRule="exact"/>
        <w:ind w:firstLine="640" w:firstLineChars="200"/>
        <w:textAlignment w:val="auto"/>
        <w:rPr>
          <w:rFonts w:hint="eastAsia" w:ascii="仿宋_GB2312" w:eastAsia="仿宋_GB2312"/>
          <w:sz w:val="32"/>
          <w:szCs w:val="32"/>
          <w:highlight w:val="none"/>
        </w:rPr>
      </w:pPr>
      <w:r>
        <w:rPr>
          <w:rFonts w:hint="eastAsia" w:ascii="仿宋_GB2312" w:eastAsia="仿宋_GB2312"/>
          <w:sz w:val="32"/>
          <w:szCs w:val="32"/>
          <w:highlight w:val="none"/>
          <w:lang w:val="en-US" w:eastAsia="zh-CN"/>
        </w:rPr>
        <w:t>1.</w:t>
      </w:r>
      <w:r>
        <w:rPr>
          <w:rFonts w:hint="eastAsia" w:ascii="仿宋_GB2312" w:eastAsia="仿宋_GB2312"/>
          <w:sz w:val="32"/>
          <w:szCs w:val="32"/>
          <w:highlight w:val="none"/>
        </w:rPr>
        <w:t>向区内已备案绿色算力服务商租用算力服务，并实际支付算力租用费用</w:t>
      </w:r>
      <w:r>
        <w:rPr>
          <w:rFonts w:hint="eastAsia" w:ascii="仿宋_GB2312" w:eastAsia="仿宋_GB2312"/>
          <w:sz w:val="32"/>
          <w:szCs w:val="32"/>
          <w:highlight w:val="none"/>
          <w:lang w:eastAsia="zh-CN"/>
        </w:rPr>
        <w:t>累计金额</w:t>
      </w:r>
      <w:r>
        <w:rPr>
          <w:rFonts w:hint="eastAsia" w:ascii="仿宋_GB2312" w:eastAsia="仿宋_GB2312"/>
          <w:sz w:val="32"/>
          <w:szCs w:val="32"/>
          <w:highlight w:val="none"/>
          <w:lang w:val="en-US" w:eastAsia="zh-CN"/>
        </w:rPr>
        <w:t>5万元（含）以上</w:t>
      </w:r>
      <w:r>
        <w:rPr>
          <w:rFonts w:hint="eastAsia" w:ascii="仿宋_GB2312" w:eastAsia="仿宋_GB2312"/>
          <w:sz w:val="32"/>
          <w:szCs w:val="32"/>
          <w:highlight w:val="none"/>
        </w:rPr>
        <w:t>。</w:t>
      </w:r>
    </w:p>
    <w:p>
      <w:pPr>
        <w:pStyle w:val="5"/>
        <w:pageBreakBefore w:val="0"/>
        <w:widowControl w:val="0"/>
        <w:kinsoku/>
        <w:overflowPunct/>
        <w:autoSpaceDE/>
        <w:autoSpaceDN/>
        <w:bidi w:val="0"/>
        <w:adjustRightInd/>
        <w:snapToGrid/>
        <w:spacing w:line="570" w:lineRule="exact"/>
        <w:ind w:firstLine="640" w:firstLineChars="200"/>
        <w:textAlignment w:val="auto"/>
        <w:rPr>
          <w:rFonts w:hint="eastAsia" w:ascii="仿宋_GB2312" w:hAnsi="Calibri" w:eastAsia="仿宋_GB2312" w:cs="Times New Roman"/>
          <w:kern w:val="2"/>
          <w:sz w:val="32"/>
          <w:szCs w:val="32"/>
          <w:highlight w:val="none"/>
          <w:lang w:val="en-US" w:eastAsia="zh-CN" w:bidi="ar-SA"/>
        </w:rPr>
      </w:pPr>
      <w:r>
        <w:rPr>
          <w:rFonts w:hint="eastAsia" w:ascii="仿宋_GB2312" w:eastAsia="仿宋_GB2312" w:cs="Times New Roman"/>
          <w:kern w:val="2"/>
          <w:sz w:val="32"/>
          <w:szCs w:val="32"/>
          <w:highlight w:val="none"/>
          <w:lang w:val="en-US" w:eastAsia="zh-CN" w:bidi="ar-SA"/>
        </w:rPr>
        <w:t>2.</w:t>
      </w:r>
      <w:r>
        <w:rPr>
          <w:rFonts w:hint="eastAsia" w:ascii="仿宋_GB2312" w:hAnsi="Calibri" w:eastAsia="仿宋_GB2312" w:cs="Times New Roman"/>
          <w:kern w:val="2"/>
          <w:sz w:val="32"/>
          <w:szCs w:val="32"/>
          <w:highlight w:val="none"/>
          <w:lang w:val="en-US" w:eastAsia="zh-CN" w:bidi="ar-SA"/>
        </w:rPr>
        <w:t>与</w:t>
      </w:r>
      <w:r>
        <w:rPr>
          <w:rFonts w:hint="eastAsia" w:ascii="仿宋_GB2312" w:eastAsia="仿宋_GB2312" w:cs="Times New Roman"/>
          <w:kern w:val="2"/>
          <w:sz w:val="32"/>
          <w:szCs w:val="32"/>
          <w:highlight w:val="none"/>
          <w:lang w:val="en-US" w:eastAsia="zh-CN" w:bidi="ar-SA"/>
        </w:rPr>
        <w:t>算力供给方企业</w:t>
      </w:r>
      <w:r>
        <w:rPr>
          <w:rFonts w:hint="eastAsia" w:ascii="仿宋_GB2312" w:hAnsi="Calibri" w:eastAsia="仿宋_GB2312" w:cs="Times New Roman"/>
          <w:kern w:val="2"/>
          <w:sz w:val="32"/>
          <w:szCs w:val="32"/>
          <w:highlight w:val="none"/>
          <w:lang w:val="en-US" w:eastAsia="zh-CN" w:bidi="ar-SA"/>
        </w:rPr>
        <w:t>为非关联方。</w:t>
      </w:r>
    </w:p>
    <w:p>
      <w:pPr>
        <w:pStyle w:val="5"/>
        <w:pageBreakBefore w:val="0"/>
        <w:widowControl w:val="0"/>
        <w:kinsoku/>
        <w:overflowPunct/>
        <w:autoSpaceDE/>
        <w:autoSpaceDN/>
        <w:bidi w:val="0"/>
        <w:adjustRightInd/>
        <w:snapToGrid/>
        <w:spacing w:line="570" w:lineRule="exact"/>
        <w:ind w:firstLine="640" w:firstLineChars="200"/>
        <w:textAlignment w:val="auto"/>
        <w:rPr>
          <w:rFonts w:hint="eastAsia" w:ascii="仿宋_GB2312" w:hAnsi="Calibri" w:eastAsia="仿宋_GB2312" w:cs="Times New Roman"/>
          <w:kern w:val="2"/>
          <w:sz w:val="32"/>
          <w:szCs w:val="32"/>
          <w:highlight w:val="none"/>
          <w:lang w:val="en-US" w:eastAsia="zh-CN" w:bidi="ar-SA"/>
        </w:rPr>
      </w:pPr>
      <w:r>
        <w:rPr>
          <w:rFonts w:hint="eastAsia" w:ascii="仿宋_GB2312" w:eastAsia="仿宋_GB2312" w:cs="Times New Roman"/>
          <w:kern w:val="2"/>
          <w:sz w:val="32"/>
          <w:szCs w:val="32"/>
          <w:highlight w:val="none"/>
          <w:lang w:val="en-US" w:eastAsia="zh-CN" w:bidi="ar-SA"/>
        </w:rPr>
        <w:t>3.</w:t>
      </w:r>
      <w:r>
        <w:rPr>
          <w:rFonts w:hint="eastAsia" w:ascii="仿宋_GB2312" w:hAnsi="Calibri" w:eastAsia="仿宋_GB2312" w:cs="Times New Roman"/>
          <w:kern w:val="2"/>
          <w:sz w:val="32"/>
          <w:szCs w:val="32"/>
          <w:highlight w:val="none"/>
          <w:lang w:val="en-US" w:eastAsia="zh-CN" w:bidi="ar-SA"/>
        </w:rPr>
        <w:t>算力用于模型训练、模型推理等</w:t>
      </w:r>
      <w:r>
        <w:rPr>
          <w:rFonts w:hint="eastAsia" w:ascii="仿宋_GB2312" w:eastAsia="仿宋_GB2312" w:cs="Times New Roman"/>
          <w:kern w:val="2"/>
          <w:sz w:val="32"/>
          <w:szCs w:val="32"/>
          <w:highlight w:val="none"/>
          <w:lang w:val="en-US" w:eastAsia="zh-CN" w:bidi="ar-SA"/>
        </w:rPr>
        <w:t>方面</w:t>
      </w:r>
      <w:r>
        <w:rPr>
          <w:rFonts w:hint="eastAsia" w:ascii="仿宋_GB2312" w:hAnsi="Calibri" w:eastAsia="仿宋_GB2312" w:cs="Times New Roman"/>
          <w:kern w:val="2"/>
          <w:sz w:val="32"/>
          <w:szCs w:val="32"/>
          <w:highlight w:val="none"/>
          <w:lang w:val="en-US" w:eastAsia="zh-CN" w:bidi="ar-SA"/>
        </w:rPr>
        <w:t>，项目具备实际成效与应用前景。</w:t>
      </w:r>
    </w:p>
    <w:p>
      <w:pPr>
        <w:pageBreakBefore w:val="0"/>
        <w:widowControl w:val="0"/>
        <w:kinsoku/>
        <w:overflowPunct/>
        <w:autoSpaceDE/>
        <w:autoSpaceDN/>
        <w:bidi w:val="0"/>
        <w:adjustRightInd/>
        <w:snapToGrid/>
        <w:spacing w:line="570" w:lineRule="exact"/>
        <w:ind w:firstLine="640" w:firstLineChars="200"/>
        <w:jc w:val="left"/>
        <w:textAlignment w:val="auto"/>
        <w:rPr>
          <w:rFonts w:hint="eastAsia" w:ascii="CESI黑体-GB2312" w:hAnsi="CESI黑体-GB2312" w:eastAsia="CESI黑体-GB2312" w:cs="CESI黑体-GB2312"/>
          <w:color w:val="auto"/>
          <w:sz w:val="32"/>
          <w:szCs w:val="32"/>
          <w:highlight w:val="none"/>
          <w:lang w:val="en-US" w:eastAsia="zh-CN"/>
        </w:rPr>
      </w:pPr>
      <w:r>
        <w:rPr>
          <w:rFonts w:hint="eastAsia" w:ascii="CESI黑体-GB2312" w:hAnsi="CESI黑体-GB2312" w:eastAsia="CESI黑体-GB2312" w:cs="CESI黑体-GB2312"/>
          <w:color w:val="auto"/>
          <w:sz w:val="32"/>
          <w:szCs w:val="32"/>
          <w:highlight w:val="none"/>
          <w:lang w:val="en-US" w:eastAsia="zh-CN"/>
        </w:rPr>
        <w:t>四、申报方式</w:t>
      </w:r>
    </w:p>
    <w:p>
      <w:pPr>
        <w:pStyle w:val="6"/>
        <w:pageBreakBefore w:val="0"/>
        <w:kinsoku/>
        <w:overflowPunct/>
        <w:autoSpaceDE/>
        <w:autoSpaceDN/>
        <w:bidi w:val="0"/>
        <w:adjustRightInd/>
        <w:snapToGrid/>
        <w:spacing w:line="570" w:lineRule="exact"/>
        <w:ind w:firstLine="640" w:firstLineChars="200"/>
        <w:textAlignment w:val="auto"/>
        <w:rPr>
          <w:rFonts w:hint="eastAsia" w:ascii="仿宋_GB2312" w:eastAsia="仿宋_GB2312"/>
          <w:sz w:val="32"/>
          <w:szCs w:val="32"/>
          <w:highlight w:val="none"/>
          <w:lang w:val="zh-CN" w:eastAsia="zh-CN"/>
        </w:rPr>
      </w:pPr>
      <w:r>
        <w:rPr>
          <w:rFonts w:hint="eastAsia" w:ascii="仿宋_GB2312" w:eastAsia="仿宋_GB2312"/>
          <w:sz w:val="32"/>
          <w:szCs w:val="32"/>
          <w:highlight w:val="none"/>
          <w:lang w:val="zh-CN" w:eastAsia="zh-CN"/>
        </w:rPr>
        <w:t>江岸区经信和科创局将委托专业服务机构每季度在指定平台发放算力券，企业注册登记后即可申领。申报企业被依法依规纳入严重失信主体名单或失信惩戒措施清单的，不予资金支持。</w:t>
      </w:r>
    </w:p>
    <w:p>
      <w:pPr>
        <w:keepNext w:val="0"/>
        <w:keepLines w:val="0"/>
        <w:pageBreakBefore w:val="0"/>
        <w:widowControl w:val="0"/>
        <w:kinsoku/>
        <w:wordWrap/>
        <w:overflowPunct/>
        <w:topLinePunct w:val="0"/>
        <w:autoSpaceDE/>
        <w:autoSpaceDN/>
        <w:bidi w:val="0"/>
        <w:adjustRightInd/>
        <w:snapToGrid/>
        <w:spacing w:line="570" w:lineRule="exact"/>
        <w:ind w:firstLine="640" w:firstLineChars="200"/>
        <w:jc w:val="left"/>
        <w:textAlignment w:val="auto"/>
        <w:rPr>
          <w:rFonts w:hint="eastAsia" w:ascii="CESI黑体-GB2312" w:hAnsi="CESI黑体-GB2312" w:eastAsia="CESI黑体-GB2312" w:cs="CESI黑体-GB2312"/>
          <w:color w:val="auto"/>
          <w:sz w:val="32"/>
          <w:szCs w:val="32"/>
          <w:highlight w:val="none"/>
          <w:lang w:val="en-US" w:eastAsia="zh-CN"/>
        </w:rPr>
      </w:pPr>
      <w:r>
        <w:rPr>
          <w:rFonts w:hint="eastAsia" w:ascii="CESI黑体-GB2312" w:hAnsi="CESI黑体-GB2312" w:eastAsia="CESI黑体-GB2312" w:cs="CESI黑体-GB2312"/>
          <w:color w:val="auto"/>
          <w:sz w:val="32"/>
          <w:szCs w:val="32"/>
          <w:highlight w:val="none"/>
          <w:lang w:val="en-US" w:eastAsia="zh-CN"/>
        </w:rPr>
        <w:t>五、支持标准与额度</w:t>
      </w:r>
    </w:p>
    <w:p>
      <w:pPr>
        <w:keepNext w:val="0"/>
        <w:keepLines w:val="0"/>
        <w:pageBreakBefore w:val="0"/>
        <w:widowControl w:val="0"/>
        <w:kinsoku/>
        <w:wordWrap/>
        <w:overflowPunct/>
        <w:topLinePunct w:val="0"/>
        <w:autoSpaceDE/>
        <w:autoSpaceDN/>
        <w:bidi w:val="0"/>
        <w:adjustRightInd/>
        <w:snapToGrid/>
        <w:spacing w:line="570" w:lineRule="exact"/>
        <w:ind w:firstLine="640" w:firstLineChars="200"/>
        <w:jc w:val="left"/>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（一）年度算力券补贴资金总额为1000万元，实行先申报、先评审、先兑现的原则，额满即止。</w:t>
      </w:r>
    </w:p>
    <w:p>
      <w:pPr>
        <w:keepNext w:val="0"/>
        <w:keepLines w:val="0"/>
        <w:pageBreakBefore w:val="0"/>
        <w:widowControl w:val="0"/>
        <w:kinsoku/>
        <w:wordWrap/>
        <w:overflowPunct/>
        <w:topLinePunct w:val="0"/>
        <w:autoSpaceDE/>
        <w:autoSpaceDN/>
        <w:bidi w:val="0"/>
        <w:adjustRightInd/>
        <w:snapToGrid/>
        <w:spacing w:line="570" w:lineRule="exact"/>
        <w:ind w:firstLine="640" w:firstLineChars="200"/>
        <w:jc w:val="left"/>
        <w:textAlignment w:val="auto"/>
        <w:rPr>
          <w:rFonts w:hint="eastAsia" w:ascii="仿宋_GB2312" w:hAnsi="Calibri" w:eastAsia="仿宋_GB2312" w:cs="Times New Roman"/>
          <w:color w:val="auto"/>
          <w:kern w:val="2"/>
          <w:sz w:val="32"/>
          <w:szCs w:val="32"/>
          <w:highlight w:val="none"/>
          <w:lang w:val="zh-CN" w:eastAsia="zh-CN" w:bidi="ar-SA"/>
        </w:rPr>
      </w:pPr>
      <w:r>
        <w:rPr>
          <w:rFonts w:hint="eastAsia" w:ascii="仿宋_GB2312" w:hAnsi="仿宋_GB2312" w:eastAsia="仿宋_GB2312" w:cs="仿宋_GB2312"/>
          <w:color w:val="auto"/>
          <w:sz w:val="32"/>
          <w:szCs w:val="32"/>
          <w:highlight w:val="none"/>
          <w:lang w:val="en-US" w:eastAsia="zh-CN"/>
        </w:rPr>
        <w:t>（二）</w:t>
      </w:r>
      <w:r>
        <w:rPr>
          <w:rFonts w:hint="default" w:ascii="仿宋_GB2312" w:hAnsi="Calibri" w:eastAsia="仿宋_GB2312" w:cs="Times New Roman"/>
          <w:color w:val="auto"/>
          <w:kern w:val="2"/>
          <w:sz w:val="32"/>
          <w:szCs w:val="32"/>
          <w:highlight w:val="none"/>
          <w:lang w:val="en-US" w:eastAsia="zh-CN" w:bidi="ar-SA"/>
        </w:rPr>
        <w:t>经认定的</w:t>
      </w:r>
      <w:r>
        <w:rPr>
          <w:rFonts w:hint="eastAsia" w:ascii="仿宋_GB2312" w:hAnsi="Calibri" w:eastAsia="仿宋_GB2312" w:cs="Times New Roman"/>
          <w:color w:val="auto"/>
          <w:kern w:val="2"/>
          <w:sz w:val="32"/>
          <w:szCs w:val="32"/>
          <w:highlight w:val="none"/>
          <w:lang w:val="en-US" w:eastAsia="zh-CN" w:bidi="ar-SA"/>
        </w:rPr>
        <w:t>算力</w:t>
      </w:r>
      <w:r>
        <w:rPr>
          <w:rFonts w:hint="default" w:ascii="仿宋_GB2312" w:hAnsi="Calibri" w:eastAsia="仿宋_GB2312" w:cs="Times New Roman"/>
          <w:color w:val="auto"/>
          <w:kern w:val="2"/>
          <w:sz w:val="32"/>
          <w:szCs w:val="32"/>
          <w:highlight w:val="none"/>
          <w:lang w:val="en-US" w:eastAsia="zh-CN" w:bidi="ar-SA"/>
        </w:rPr>
        <w:t>券补贴单位，依据评审结果分档给予</w:t>
      </w:r>
      <w:r>
        <w:rPr>
          <w:rFonts w:hint="eastAsia" w:ascii="仿宋_GB2312" w:hAnsi="Calibri" w:eastAsia="仿宋_GB2312" w:cs="Times New Roman"/>
          <w:color w:val="auto"/>
          <w:kern w:val="2"/>
          <w:sz w:val="32"/>
          <w:szCs w:val="32"/>
          <w:highlight w:val="none"/>
          <w:lang w:val="en-US" w:eastAsia="zh-CN" w:bidi="ar-SA"/>
        </w:rPr>
        <w:t>补贴</w:t>
      </w:r>
      <w:r>
        <w:rPr>
          <w:rFonts w:hint="default" w:ascii="仿宋_GB2312" w:hAnsi="Calibri" w:eastAsia="仿宋_GB2312" w:cs="Times New Roman"/>
          <w:color w:val="auto"/>
          <w:kern w:val="2"/>
          <w:sz w:val="32"/>
          <w:szCs w:val="32"/>
          <w:highlight w:val="none"/>
          <w:lang w:val="en-US" w:eastAsia="zh-CN" w:bidi="ar-SA"/>
        </w:rPr>
        <w:t>，</w:t>
      </w:r>
      <w:r>
        <w:rPr>
          <w:rFonts w:hint="eastAsia" w:ascii="仿宋_GB2312" w:hAnsi="Calibri" w:eastAsia="仿宋_GB2312" w:cs="Times New Roman"/>
          <w:color w:val="auto"/>
          <w:kern w:val="2"/>
          <w:sz w:val="32"/>
          <w:szCs w:val="32"/>
          <w:highlight w:val="none"/>
          <w:lang w:val="zh-CN" w:eastAsia="zh-CN" w:bidi="ar-SA"/>
        </w:rPr>
        <w:t>评审得分9</w:t>
      </w:r>
      <w:r>
        <w:rPr>
          <w:rFonts w:hint="eastAsia" w:ascii="仿宋_GB2312" w:hAnsi="Calibri" w:eastAsia="仿宋_GB2312" w:cs="Times New Roman"/>
          <w:color w:val="auto"/>
          <w:kern w:val="2"/>
          <w:sz w:val="32"/>
          <w:szCs w:val="32"/>
          <w:highlight w:val="none"/>
          <w:lang w:val="en-US" w:eastAsia="zh-CN" w:bidi="ar-SA"/>
        </w:rPr>
        <w:t>0</w:t>
      </w:r>
      <w:r>
        <w:rPr>
          <w:rFonts w:hint="eastAsia" w:ascii="仿宋_GB2312" w:hAnsi="Calibri" w:eastAsia="仿宋_GB2312" w:cs="Times New Roman"/>
          <w:color w:val="auto"/>
          <w:kern w:val="2"/>
          <w:sz w:val="32"/>
          <w:szCs w:val="32"/>
          <w:highlight w:val="none"/>
          <w:lang w:val="zh-CN" w:eastAsia="zh-CN" w:bidi="ar-SA"/>
        </w:rPr>
        <w:t>分-100分，</w:t>
      </w:r>
      <w:r>
        <w:rPr>
          <w:rFonts w:hint="eastAsia" w:ascii="仿宋_GB2312" w:hAnsi="Calibri" w:eastAsia="仿宋_GB2312" w:cs="Times New Roman"/>
          <w:color w:val="auto"/>
          <w:kern w:val="2"/>
          <w:sz w:val="32"/>
          <w:szCs w:val="32"/>
          <w:highlight w:val="none"/>
          <w:lang w:val="en-US" w:eastAsia="zh-CN" w:bidi="ar-SA"/>
        </w:rPr>
        <w:t>按实际</w:t>
      </w:r>
      <w:r>
        <w:rPr>
          <w:rFonts w:hint="eastAsia" w:ascii="仿宋_GB2312" w:hAnsi="Calibri" w:eastAsia="仿宋_GB2312" w:cs="Times New Roman"/>
          <w:color w:val="auto"/>
          <w:kern w:val="2"/>
          <w:sz w:val="32"/>
          <w:szCs w:val="32"/>
          <w:highlight w:val="none"/>
          <w:lang w:val="zh-CN" w:eastAsia="zh-CN" w:bidi="ar-SA"/>
        </w:rPr>
        <w:t>算力租用费用</w:t>
      </w:r>
      <w:r>
        <w:rPr>
          <w:rFonts w:hint="eastAsia" w:ascii="仿宋_GB2312" w:hAnsi="Calibri" w:eastAsia="仿宋_GB2312" w:cs="Times New Roman"/>
          <w:color w:val="auto"/>
          <w:kern w:val="2"/>
          <w:sz w:val="32"/>
          <w:szCs w:val="32"/>
          <w:highlight w:val="none"/>
          <w:lang w:val="en-US" w:eastAsia="zh-CN" w:bidi="ar-SA"/>
        </w:rPr>
        <w:t>30%给予最高30万元补贴；评审得分80-89分，</w:t>
      </w:r>
      <w:r>
        <w:rPr>
          <w:rFonts w:hint="eastAsia" w:ascii="仿宋_GB2312" w:hAnsi="Calibri" w:eastAsia="仿宋_GB2312" w:cs="Times New Roman"/>
          <w:color w:val="auto"/>
          <w:kern w:val="2"/>
          <w:sz w:val="32"/>
          <w:szCs w:val="32"/>
          <w:highlight w:val="none"/>
          <w:lang w:val="zh-CN" w:eastAsia="zh-CN" w:bidi="ar-SA"/>
        </w:rPr>
        <w:t>按实际算力租用费用的</w:t>
      </w:r>
      <w:r>
        <w:rPr>
          <w:rFonts w:hint="eastAsia" w:ascii="仿宋_GB2312" w:hAnsi="Calibri" w:eastAsia="仿宋_GB2312" w:cs="Times New Roman"/>
          <w:color w:val="auto"/>
          <w:kern w:val="2"/>
          <w:sz w:val="32"/>
          <w:szCs w:val="32"/>
          <w:highlight w:val="none"/>
          <w:lang w:val="en-US" w:eastAsia="zh-CN" w:bidi="ar-SA"/>
        </w:rPr>
        <w:t>30</w:t>
      </w:r>
      <w:r>
        <w:rPr>
          <w:rFonts w:hint="eastAsia" w:ascii="仿宋_GB2312" w:hAnsi="Calibri" w:eastAsia="仿宋_GB2312" w:cs="Times New Roman"/>
          <w:color w:val="auto"/>
          <w:kern w:val="2"/>
          <w:sz w:val="32"/>
          <w:szCs w:val="32"/>
          <w:highlight w:val="none"/>
          <w:lang w:val="zh-CN" w:eastAsia="zh-CN" w:bidi="ar-SA"/>
        </w:rPr>
        <w:t>%给予最高</w:t>
      </w:r>
      <w:r>
        <w:rPr>
          <w:rFonts w:hint="eastAsia" w:ascii="仿宋_GB2312" w:hAnsi="Calibri" w:eastAsia="仿宋_GB2312" w:cs="Times New Roman"/>
          <w:color w:val="auto"/>
          <w:kern w:val="2"/>
          <w:sz w:val="32"/>
          <w:szCs w:val="32"/>
          <w:highlight w:val="none"/>
          <w:lang w:val="en-US" w:eastAsia="zh-CN" w:bidi="ar-SA"/>
        </w:rPr>
        <w:t>20</w:t>
      </w:r>
      <w:r>
        <w:rPr>
          <w:rFonts w:hint="eastAsia" w:ascii="仿宋_GB2312" w:hAnsi="Calibri" w:eastAsia="仿宋_GB2312" w:cs="Times New Roman"/>
          <w:color w:val="auto"/>
          <w:kern w:val="2"/>
          <w:sz w:val="32"/>
          <w:szCs w:val="32"/>
          <w:highlight w:val="none"/>
          <w:lang w:val="zh-CN" w:eastAsia="zh-CN" w:bidi="ar-SA"/>
        </w:rPr>
        <w:t>万元</w:t>
      </w:r>
      <w:r>
        <w:rPr>
          <w:rFonts w:hint="eastAsia" w:ascii="仿宋_GB2312" w:hAnsi="Calibri" w:eastAsia="仿宋_GB2312" w:cs="Times New Roman"/>
          <w:color w:val="auto"/>
          <w:kern w:val="2"/>
          <w:sz w:val="32"/>
          <w:szCs w:val="32"/>
          <w:highlight w:val="none"/>
          <w:lang w:val="en-US" w:eastAsia="zh-CN" w:bidi="ar-SA"/>
        </w:rPr>
        <w:t>补贴;</w:t>
      </w:r>
      <w:r>
        <w:rPr>
          <w:rFonts w:hint="eastAsia" w:ascii="仿宋_GB2312" w:hAnsi="Calibri" w:eastAsia="仿宋_GB2312" w:cs="Times New Roman"/>
          <w:color w:val="auto"/>
          <w:kern w:val="2"/>
          <w:sz w:val="32"/>
          <w:szCs w:val="32"/>
          <w:highlight w:val="none"/>
          <w:lang w:val="zh-CN" w:eastAsia="zh-CN" w:bidi="ar-SA"/>
        </w:rPr>
        <w:t>评审得分7</w:t>
      </w:r>
      <w:r>
        <w:rPr>
          <w:rFonts w:hint="eastAsia" w:ascii="仿宋_GB2312" w:hAnsi="Calibri" w:eastAsia="仿宋_GB2312" w:cs="Times New Roman"/>
          <w:color w:val="auto"/>
          <w:kern w:val="2"/>
          <w:sz w:val="32"/>
          <w:szCs w:val="32"/>
          <w:highlight w:val="none"/>
          <w:lang w:val="en-US" w:eastAsia="zh-CN" w:bidi="ar-SA"/>
        </w:rPr>
        <w:t>0</w:t>
      </w:r>
      <w:r>
        <w:rPr>
          <w:rFonts w:hint="eastAsia" w:ascii="仿宋_GB2312" w:hAnsi="Calibri" w:eastAsia="仿宋_GB2312" w:cs="Times New Roman"/>
          <w:color w:val="auto"/>
          <w:kern w:val="2"/>
          <w:sz w:val="32"/>
          <w:szCs w:val="32"/>
          <w:highlight w:val="none"/>
          <w:lang w:val="zh-CN" w:eastAsia="zh-CN" w:bidi="ar-SA"/>
        </w:rPr>
        <w:t>-7</w:t>
      </w:r>
      <w:r>
        <w:rPr>
          <w:rFonts w:hint="eastAsia" w:ascii="仿宋_GB2312" w:hAnsi="Calibri" w:eastAsia="仿宋_GB2312" w:cs="Times New Roman"/>
          <w:color w:val="auto"/>
          <w:kern w:val="2"/>
          <w:sz w:val="32"/>
          <w:szCs w:val="32"/>
          <w:highlight w:val="none"/>
          <w:lang w:val="en-US" w:eastAsia="zh-CN" w:bidi="ar-SA"/>
        </w:rPr>
        <w:t>9分，</w:t>
      </w:r>
      <w:r>
        <w:rPr>
          <w:rFonts w:hint="eastAsia" w:ascii="仿宋_GB2312" w:hAnsi="Calibri" w:eastAsia="仿宋_GB2312" w:cs="Times New Roman"/>
          <w:color w:val="auto"/>
          <w:kern w:val="2"/>
          <w:sz w:val="32"/>
          <w:szCs w:val="32"/>
          <w:highlight w:val="none"/>
          <w:lang w:val="zh-CN" w:eastAsia="zh-CN" w:bidi="ar-SA"/>
        </w:rPr>
        <w:t>按</w:t>
      </w:r>
      <w:r>
        <w:rPr>
          <w:rFonts w:hint="eastAsia" w:ascii="仿宋_GB2312" w:hAnsi="Calibri" w:eastAsia="仿宋_GB2312" w:cs="Times New Roman"/>
          <w:color w:val="auto"/>
          <w:kern w:val="2"/>
          <w:sz w:val="32"/>
          <w:szCs w:val="32"/>
          <w:highlight w:val="none"/>
          <w:lang w:val="en-US" w:eastAsia="zh-CN" w:bidi="ar-SA"/>
        </w:rPr>
        <w:t>实际</w:t>
      </w:r>
      <w:r>
        <w:rPr>
          <w:rFonts w:hint="eastAsia" w:ascii="仿宋_GB2312" w:hAnsi="Calibri" w:eastAsia="仿宋_GB2312" w:cs="Times New Roman"/>
          <w:color w:val="auto"/>
          <w:kern w:val="2"/>
          <w:sz w:val="32"/>
          <w:szCs w:val="32"/>
          <w:highlight w:val="none"/>
          <w:lang w:val="zh-CN" w:eastAsia="zh-CN" w:bidi="ar-SA"/>
        </w:rPr>
        <w:t>算力租用费用的</w:t>
      </w:r>
      <w:r>
        <w:rPr>
          <w:rFonts w:hint="eastAsia" w:ascii="仿宋_GB2312" w:hAnsi="Calibri" w:eastAsia="仿宋_GB2312" w:cs="Times New Roman"/>
          <w:color w:val="auto"/>
          <w:kern w:val="2"/>
          <w:sz w:val="32"/>
          <w:szCs w:val="32"/>
          <w:highlight w:val="none"/>
          <w:lang w:val="en-US" w:eastAsia="zh-CN" w:bidi="ar-SA"/>
        </w:rPr>
        <w:t>30</w:t>
      </w:r>
      <w:r>
        <w:rPr>
          <w:rFonts w:hint="eastAsia" w:ascii="仿宋_GB2312" w:hAnsi="Calibri" w:eastAsia="仿宋_GB2312" w:cs="Times New Roman"/>
          <w:color w:val="auto"/>
          <w:kern w:val="2"/>
          <w:sz w:val="32"/>
          <w:szCs w:val="32"/>
          <w:highlight w:val="none"/>
          <w:lang w:val="zh-CN" w:eastAsia="zh-CN" w:bidi="ar-SA"/>
        </w:rPr>
        <w:t>%给予最高</w:t>
      </w:r>
      <w:r>
        <w:rPr>
          <w:rFonts w:hint="eastAsia" w:ascii="仿宋_GB2312" w:hAnsi="Calibri" w:eastAsia="仿宋_GB2312" w:cs="Times New Roman"/>
          <w:color w:val="auto"/>
          <w:kern w:val="2"/>
          <w:sz w:val="32"/>
          <w:szCs w:val="32"/>
          <w:highlight w:val="none"/>
          <w:lang w:val="en-US" w:eastAsia="zh-CN" w:bidi="ar-SA"/>
        </w:rPr>
        <w:t>10</w:t>
      </w:r>
      <w:r>
        <w:rPr>
          <w:rFonts w:hint="eastAsia" w:ascii="仿宋_GB2312" w:hAnsi="Calibri" w:eastAsia="仿宋_GB2312" w:cs="Times New Roman"/>
          <w:color w:val="auto"/>
          <w:kern w:val="2"/>
          <w:sz w:val="32"/>
          <w:szCs w:val="32"/>
          <w:highlight w:val="none"/>
          <w:lang w:val="zh-CN" w:eastAsia="zh-CN" w:bidi="ar-SA"/>
        </w:rPr>
        <w:t>万元</w:t>
      </w:r>
      <w:r>
        <w:rPr>
          <w:rFonts w:hint="eastAsia" w:ascii="仿宋_GB2312" w:hAnsi="Calibri" w:eastAsia="仿宋_GB2312" w:cs="Times New Roman"/>
          <w:color w:val="auto"/>
          <w:kern w:val="2"/>
          <w:sz w:val="32"/>
          <w:szCs w:val="32"/>
          <w:highlight w:val="none"/>
          <w:lang w:val="en-US" w:eastAsia="zh-CN" w:bidi="ar-SA"/>
        </w:rPr>
        <w:t>补贴</w:t>
      </w:r>
      <w:r>
        <w:rPr>
          <w:rFonts w:hint="eastAsia" w:ascii="仿宋_GB2312" w:hAnsi="Calibri" w:eastAsia="仿宋_GB2312" w:cs="Times New Roman"/>
          <w:color w:val="auto"/>
          <w:kern w:val="2"/>
          <w:sz w:val="32"/>
          <w:szCs w:val="32"/>
          <w:highlight w:val="none"/>
          <w:lang w:val="zh-CN" w:eastAsia="zh-CN" w:bidi="ar-SA"/>
        </w:rPr>
        <w:t>。</w:t>
      </w:r>
    </w:p>
    <w:p>
      <w:pPr>
        <w:keepNext w:val="0"/>
        <w:keepLines w:val="0"/>
        <w:pageBreakBefore w:val="0"/>
        <w:widowControl w:val="0"/>
        <w:kinsoku/>
        <w:wordWrap/>
        <w:overflowPunct/>
        <w:topLinePunct w:val="0"/>
        <w:autoSpaceDE/>
        <w:autoSpaceDN/>
        <w:bidi w:val="0"/>
        <w:adjustRightInd/>
        <w:snapToGrid/>
        <w:spacing w:line="570" w:lineRule="exact"/>
        <w:ind w:firstLine="640" w:firstLineChars="200"/>
        <w:jc w:val="left"/>
        <w:textAlignment w:val="auto"/>
        <w:rPr>
          <w:rFonts w:hint="eastAsia" w:ascii="仿宋_GB2312" w:eastAsia="仿宋_GB2312"/>
          <w:sz w:val="32"/>
          <w:szCs w:val="32"/>
          <w:highlight w:val="none"/>
          <w:lang w:val="en-US" w:eastAsia="zh-CN"/>
        </w:rPr>
      </w:pPr>
      <w:r>
        <w:rPr>
          <w:rFonts w:hint="eastAsia" w:ascii="CESI黑体-GB2312" w:hAnsi="CESI黑体-GB2312" w:eastAsia="CESI黑体-GB2312" w:cs="CESI黑体-GB2312"/>
          <w:color w:val="auto"/>
          <w:sz w:val="32"/>
          <w:szCs w:val="32"/>
          <w:highlight w:val="none"/>
          <w:lang w:val="en-US" w:eastAsia="zh-CN"/>
        </w:rPr>
        <w:t>六、</w:t>
      </w:r>
      <w:r>
        <w:rPr>
          <w:rFonts w:hint="eastAsia" w:ascii="CESI黑体-GB2312" w:hAnsi="CESI黑体-GB2312" w:eastAsia="CESI黑体-GB2312" w:cs="CESI黑体-GB2312"/>
          <w:snapToGrid w:val="0"/>
          <w:color w:val="auto"/>
          <w:spacing w:val="0"/>
          <w:kern w:val="0"/>
          <w:sz w:val="32"/>
          <w:szCs w:val="32"/>
          <w:highlight w:val="none"/>
          <w:lang w:val="zh-CN" w:eastAsia="zh-CN" w:bidi="ar-SA"/>
        </w:rPr>
        <w:t>组织实施</w:t>
      </w:r>
    </w:p>
    <w:p>
      <w:pPr>
        <w:pStyle w:val="6"/>
        <w:pageBreakBefore w:val="0"/>
        <w:widowControl w:val="0"/>
        <w:kinsoku/>
        <w:overflowPunct/>
        <w:autoSpaceDE/>
        <w:autoSpaceDN/>
        <w:bidi w:val="0"/>
        <w:adjustRightInd/>
        <w:snapToGrid/>
        <w:spacing w:line="570" w:lineRule="exact"/>
        <w:ind w:firstLine="642" w:firstLineChars="200"/>
        <w:textAlignment w:val="auto"/>
        <w:rPr>
          <w:rFonts w:hint="eastAsia" w:ascii="仿宋_GB2312" w:eastAsia="仿宋_GB2312"/>
          <w:b w:val="0"/>
          <w:bCs w:val="0"/>
          <w:sz w:val="32"/>
          <w:szCs w:val="32"/>
          <w:highlight w:val="none"/>
          <w:lang w:val="en-US" w:eastAsia="zh-CN"/>
        </w:rPr>
      </w:pPr>
      <w:r>
        <w:rPr>
          <w:rFonts w:hint="eastAsia" w:ascii="仿宋_GB2312" w:eastAsia="仿宋_GB2312"/>
          <w:b/>
          <w:bCs/>
          <w:sz w:val="32"/>
          <w:szCs w:val="32"/>
          <w:highlight w:val="none"/>
          <w:lang w:val="en-US" w:eastAsia="zh-CN"/>
        </w:rPr>
        <w:t>1.线上申领。</w:t>
      </w:r>
      <w:r>
        <w:rPr>
          <w:rFonts w:hint="eastAsia" w:ascii="仿宋_GB2312" w:hAnsi="Calibri" w:eastAsia="仿宋_GB2312" w:cs="Times New Roman"/>
          <w:b w:val="0"/>
          <w:bCs w:val="0"/>
          <w:kern w:val="2"/>
          <w:sz w:val="32"/>
          <w:szCs w:val="32"/>
          <w:highlight w:val="none"/>
          <w:lang w:val="en-US" w:eastAsia="zh-CN" w:bidi="ar-SA"/>
        </w:rPr>
        <w:t>区</w:t>
      </w:r>
      <w:r>
        <w:rPr>
          <w:rFonts w:hint="eastAsia" w:ascii="仿宋_GB2312" w:eastAsia="仿宋_GB2312" w:cs="Times New Roman"/>
          <w:b w:val="0"/>
          <w:bCs w:val="0"/>
          <w:kern w:val="2"/>
          <w:sz w:val="32"/>
          <w:szCs w:val="32"/>
          <w:highlight w:val="none"/>
          <w:lang w:val="en-US" w:eastAsia="zh-CN" w:bidi="ar-SA"/>
        </w:rPr>
        <w:t>经信和科创</w:t>
      </w:r>
      <w:r>
        <w:rPr>
          <w:rFonts w:hint="eastAsia" w:ascii="仿宋_GB2312" w:hAnsi="Calibri" w:eastAsia="仿宋_GB2312" w:cs="Times New Roman"/>
          <w:b w:val="0"/>
          <w:bCs w:val="0"/>
          <w:kern w:val="2"/>
          <w:sz w:val="32"/>
          <w:szCs w:val="32"/>
          <w:highlight w:val="none"/>
          <w:lang w:val="en-US" w:eastAsia="zh-CN" w:bidi="ar-SA"/>
        </w:rPr>
        <w:t>局</w:t>
      </w:r>
      <w:r>
        <w:rPr>
          <w:rFonts w:hint="eastAsia" w:ascii="仿宋_GB2312" w:eastAsia="仿宋_GB2312" w:cs="Times New Roman"/>
          <w:b w:val="0"/>
          <w:bCs w:val="0"/>
          <w:kern w:val="2"/>
          <w:sz w:val="32"/>
          <w:szCs w:val="32"/>
          <w:highlight w:val="none"/>
          <w:lang w:val="en-US" w:eastAsia="zh-CN" w:bidi="ar-SA"/>
        </w:rPr>
        <w:t>每季度委托</w:t>
      </w:r>
      <w:r>
        <w:rPr>
          <w:rFonts w:hint="eastAsia" w:ascii="仿宋_GB2312" w:eastAsia="仿宋_GB2312"/>
          <w:b w:val="0"/>
          <w:bCs w:val="0"/>
          <w:sz w:val="32"/>
          <w:szCs w:val="32"/>
          <w:highlight w:val="none"/>
          <w:lang w:val="en-US" w:eastAsia="zh-CN"/>
        </w:rPr>
        <w:t>专业服务机构在指定平台发布当季可用算力券额度，开放申领入口，申报单位在平台注册并完成算力券申领。</w:t>
      </w:r>
    </w:p>
    <w:p>
      <w:pPr>
        <w:pStyle w:val="6"/>
        <w:pageBreakBefore w:val="0"/>
        <w:widowControl w:val="0"/>
        <w:kinsoku/>
        <w:overflowPunct/>
        <w:autoSpaceDE/>
        <w:autoSpaceDN/>
        <w:bidi w:val="0"/>
        <w:adjustRightInd/>
        <w:snapToGrid/>
        <w:spacing w:line="570" w:lineRule="exact"/>
        <w:ind w:firstLine="642" w:firstLineChars="200"/>
        <w:textAlignment w:val="auto"/>
        <w:rPr>
          <w:rFonts w:hint="default" w:ascii="仿宋_GB2312" w:eastAsia="仿宋_GB2312"/>
          <w:b w:val="0"/>
          <w:bCs w:val="0"/>
          <w:sz w:val="32"/>
          <w:szCs w:val="32"/>
          <w:highlight w:val="none"/>
          <w:lang w:val="en-US" w:eastAsia="zh-CN"/>
        </w:rPr>
      </w:pPr>
      <w:r>
        <w:rPr>
          <w:rFonts w:hint="eastAsia" w:ascii="仿宋_GB2312" w:eastAsia="仿宋_GB2312"/>
          <w:b/>
          <w:bCs/>
          <w:sz w:val="32"/>
          <w:szCs w:val="32"/>
          <w:highlight w:val="none"/>
          <w:lang w:val="en-US" w:eastAsia="zh-CN"/>
        </w:rPr>
        <w:t>2.资格确定。</w:t>
      </w:r>
      <w:r>
        <w:rPr>
          <w:rFonts w:hint="eastAsia" w:ascii="仿宋_GB2312" w:eastAsia="仿宋_GB2312"/>
          <w:b w:val="0"/>
          <w:bCs w:val="0"/>
          <w:sz w:val="32"/>
          <w:szCs w:val="32"/>
          <w:highlight w:val="none"/>
          <w:lang w:val="en-US" w:eastAsia="zh-CN"/>
        </w:rPr>
        <w:t>申报单位按要求上传申报表、算力服务合同等佐证材料。专业服务机构对材料齐全性、主体资质、交易真实性进行形式审核，确认企业算力券补贴资格。</w:t>
      </w:r>
      <w:r>
        <w:rPr>
          <w:rFonts w:hint="eastAsia" w:ascii="仿宋_GB2312" w:eastAsia="仿宋_GB2312"/>
          <w:sz w:val="32"/>
          <w:szCs w:val="32"/>
          <w:highlight w:val="none"/>
          <w:lang w:val="zh-CN" w:eastAsia="zh-CN"/>
        </w:rPr>
        <w:t>逾期未提交材料或未通过审核的企业，算力券将予以回收，下季度可重新申领。</w:t>
      </w:r>
    </w:p>
    <w:p>
      <w:pPr>
        <w:keepNext w:val="0"/>
        <w:keepLines w:val="0"/>
        <w:pageBreakBefore w:val="0"/>
        <w:widowControl/>
        <w:numPr>
          <w:ilvl w:val="0"/>
          <w:numId w:val="0"/>
        </w:numPr>
        <w:kinsoku/>
        <w:wordWrap/>
        <w:overflowPunct/>
        <w:topLinePunct w:val="0"/>
        <w:autoSpaceDE/>
        <w:autoSpaceDN/>
        <w:bidi w:val="0"/>
        <w:adjustRightInd/>
        <w:snapToGrid/>
        <w:spacing w:after="0" w:line="570" w:lineRule="exact"/>
        <w:ind w:left="0" w:firstLine="642" w:firstLineChars="200"/>
        <w:jc w:val="both"/>
        <w:textAlignment w:val="auto"/>
        <w:rPr>
          <w:rFonts w:hint="default" w:ascii="仿宋_GB2312" w:eastAsia="仿宋_GB2312"/>
          <w:b/>
          <w:bCs/>
          <w:sz w:val="32"/>
          <w:szCs w:val="32"/>
          <w:lang w:val="en-US" w:eastAsia="zh-CN"/>
        </w:rPr>
      </w:pPr>
      <w:r>
        <w:rPr>
          <w:rFonts w:hint="eastAsia" w:ascii="仿宋_GB2312" w:eastAsia="仿宋_GB2312"/>
          <w:b/>
          <w:bCs/>
          <w:sz w:val="32"/>
          <w:szCs w:val="32"/>
          <w:lang w:val="en-US" w:eastAsia="zh-CN"/>
        </w:rPr>
        <w:t>3.算力使用。</w:t>
      </w:r>
      <w:r>
        <w:rPr>
          <w:rFonts w:hint="eastAsia" w:ascii="仿宋_GB2312" w:hAnsi="Calibri" w:eastAsia="仿宋_GB2312" w:cs="Times New Roman"/>
          <w:kern w:val="2"/>
          <w:sz w:val="32"/>
          <w:szCs w:val="32"/>
          <w:lang w:val="en-US" w:eastAsia="zh-CN" w:bidi="ar-SA"/>
        </w:rPr>
        <w:t>申报单位按</w:t>
      </w:r>
      <w:r>
        <w:rPr>
          <w:rFonts w:hint="eastAsia" w:ascii="仿宋_GB2312" w:eastAsia="仿宋_GB2312"/>
          <w:b w:val="0"/>
          <w:bCs w:val="0"/>
          <w:sz w:val="32"/>
          <w:szCs w:val="32"/>
          <w:lang w:val="en-US" w:eastAsia="zh-CN"/>
        </w:rPr>
        <w:t>算力服务合同</w:t>
      </w:r>
      <w:r>
        <w:rPr>
          <w:rFonts w:hint="eastAsia" w:ascii="仿宋_GB2312" w:hAnsi="Calibri" w:eastAsia="仿宋_GB2312" w:cs="Times New Roman"/>
          <w:kern w:val="2"/>
          <w:sz w:val="32"/>
          <w:szCs w:val="32"/>
          <w:lang w:val="en-US" w:eastAsia="zh-CN" w:bidi="ar-SA"/>
        </w:rPr>
        <w:t>，完成算力实际使用。算力券仅限于申报单位自身使用，不得转让、赠送、买卖、出借、重复使用等。</w:t>
      </w:r>
    </w:p>
    <w:p>
      <w:pPr>
        <w:pStyle w:val="5"/>
        <w:keepNext w:val="0"/>
        <w:keepLines w:val="0"/>
        <w:pageBreakBefore w:val="0"/>
        <w:widowControl w:val="0"/>
        <w:kinsoku/>
        <w:wordWrap/>
        <w:overflowPunct/>
        <w:topLinePunct w:val="0"/>
        <w:autoSpaceDE/>
        <w:autoSpaceDN/>
        <w:bidi w:val="0"/>
        <w:adjustRightInd/>
        <w:snapToGrid/>
        <w:spacing w:line="570" w:lineRule="exact"/>
        <w:ind w:firstLine="642" w:firstLineChars="200"/>
        <w:textAlignment w:val="auto"/>
        <w:rPr>
          <w:rFonts w:hint="eastAsia" w:ascii="仿宋_GB2312" w:hAnsi="Calibri" w:eastAsia="仿宋_GB2312" w:cs="Times New Roman"/>
          <w:b w:val="0"/>
          <w:bCs w:val="0"/>
          <w:kern w:val="2"/>
          <w:sz w:val="32"/>
          <w:szCs w:val="32"/>
          <w:lang w:val="en-US" w:eastAsia="zh-CN" w:bidi="ar-SA"/>
        </w:rPr>
      </w:pPr>
      <w:r>
        <w:rPr>
          <w:rFonts w:hint="eastAsia" w:ascii="仿宋_GB2312" w:eastAsia="仿宋_GB2312"/>
          <w:b/>
          <w:bCs/>
          <w:sz w:val="32"/>
          <w:szCs w:val="32"/>
          <w:lang w:val="en-US" w:eastAsia="zh-CN"/>
        </w:rPr>
        <w:t>4.</w:t>
      </w:r>
      <w:r>
        <w:rPr>
          <w:rFonts w:hint="eastAsia" w:ascii="仿宋_GB2312" w:hAnsi="Calibri" w:eastAsia="仿宋_GB2312" w:cs="Times New Roman"/>
          <w:b/>
          <w:bCs/>
          <w:kern w:val="2"/>
          <w:sz w:val="32"/>
          <w:szCs w:val="32"/>
          <w:lang w:val="en-US" w:eastAsia="zh-CN" w:bidi="ar-SA"/>
        </w:rPr>
        <w:t>专家评审。</w:t>
      </w:r>
      <w:r>
        <w:rPr>
          <w:rFonts w:hint="eastAsia" w:ascii="仿宋_GB2312" w:hAnsi="Calibri" w:eastAsia="仿宋_GB2312" w:cs="Times New Roman"/>
          <w:b w:val="0"/>
          <w:bCs w:val="0"/>
          <w:kern w:val="2"/>
          <w:sz w:val="32"/>
          <w:szCs w:val="32"/>
          <w:lang w:val="en-US" w:eastAsia="zh-CN" w:bidi="ar-SA"/>
        </w:rPr>
        <w:t>区</w:t>
      </w:r>
      <w:r>
        <w:rPr>
          <w:rFonts w:hint="eastAsia" w:ascii="仿宋_GB2312" w:eastAsia="仿宋_GB2312" w:cs="Times New Roman"/>
          <w:b w:val="0"/>
          <w:bCs w:val="0"/>
          <w:kern w:val="2"/>
          <w:sz w:val="32"/>
          <w:szCs w:val="32"/>
          <w:lang w:val="en-US" w:eastAsia="zh-CN" w:bidi="ar-SA"/>
        </w:rPr>
        <w:t>经信和科创</w:t>
      </w:r>
      <w:r>
        <w:rPr>
          <w:rFonts w:hint="eastAsia" w:ascii="仿宋_GB2312" w:hAnsi="Calibri" w:eastAsia="仿宋_GB2312" w:cs="Times New Roman"/>
          <w:b w:val="0"/>
          <w:bCs w:val="0"/>
          <w:kern w:val="2"/>
          <w:sz w:val="32"/>
          <w:szCs w:val="32"/>
          <w:lang w:val="en-US" w:eastAsia="zh-CN" w:bidi="ar-SA"/>
        </w:rPr>
        <w:t>局委托</w:t>
      </w:r>
      <w:r>
        <w:rPr>
          <w:rFonts w:hint="eastAsia" w:ascii="仿宋_GB2312" w:eastAsia="仿宋_GB2312"/>
          <w:sz w:val="32"/>
          <w:szCs w:val="32"/>
          <w:lang w:val="zh-CN" w:eastAsia="zh-CN"/>
        </w:rPr>
        <w:t>专业服务机构</w:t>
      </w:r>
      <w:r>
        <w:rPr>
          <w:rFonts w:hint="eastAsia" w:ascii="仿宋_GB2312" w:eastAsia="仿宋_GB2312"/>
          <w:sz w:val="32"/>
          <w:szCs w:val="32"/>
          <w:lang w:val="en-US" w:eastAsia="zh-CN"/>
        </w:rPr>
        <w:t>组织专家评审，每季度评审1次，</w:t>
      </w:r>
      <w:r>
        <w:rPr>
          <w:rFonts w:hint="eastAsia" w:ascii="仿宋_GB2312" w:hAnsi="Calibri" w:eastAsia="仿宋_GB2312" w:cs="Times New Roman"/>
          <w:b w:val="0"/>
          <w:bCs w:val="0"/>
          <w:kern w:val="2"/>
          <w:sz w:val="32"/>
          <w:szCs w:val="32"/>
          <w:lang w:val="en-US" w:eastAsia="zh-CN" w:bidi="ar-SA"/>
        </w:rPr>
        <w:t>根据申报单位</w:t>
      </w:r>
      <w:r>
        <w:rPr>
          <w:rFonts w:hint="eastAsia" w:ascii="仿宋_GB2312" w:eastAsia="仿宋_GB2312" w:cs="Times New Roman"/>
          <w:b w:val="0"/>
          <w:bCs w:val="0"/>
          <w:kern w:val="2"/>
          <w:sz w:val="32"/>
          <w:szCs w:val="32"/>
          <w:lang w:val="en-US" w:eastAsia="zh-CN" w:bidi="ar-SA"/>
        </w:rPr>
        <w:t>算力使用情况进行评审打分，</w:t>
      </w:r>
      <w:r>
        <w:rPr>
          <w:rFonts w:hint="eastAsia" w:ascii="仿宋_GB2312" w:hAnsi="Calibri" w:eastAsia="仿宋_GB2312" w:cs="Times New Roman"/>
          <w:b w:val="0"/>
          <w:bCs w:val="0"/>
          <w:kern w:val="2"/>
          <w:sz w:val="32"/>
          <w:szCs w:val="32"/>
          <w:lang w:val="en-US" w:eastAsia="zh-CN" w:bidi="ar-SA"/>
        </w:rPr>
        <w:t>分数≥</w:t>
      </w:r>
      <w:r>
        <w:rPr>
          <w:rFonts w:hint="eastAsia" w:ascii="仿宋_GB2312" w:eastAsia="仿宋_GB2312" w:cs="Times New Roman"/>
          <w:b w:val="0"/>
          <w:bCs w:val="0"/>
          <w:kern w:val="2"/>
          <w:sz w:val="32"/>
          <w:szCs w:val="32"/>
          <w:lang w:val="en-US" w:eastAsia="zh-CN" w:bidi="ar-SA"/>
        </w:rPr>
        <w:t>70</w:t>
      </w:r>
      <w:r>
        <w:rPr>
          <w:rFonts w:hint="eastAsia" w:ascii="仿宋_GB2312" w:hAnsi="Calibri" w:eastAsia="仿宋_GB2312" w:cs="Times New Roman"/>
          <w:b w:val="0"/>
          <w:bCs w:val="0"/>
          <w:kern w:val="2"/>
          <w:sz w:val="32"/>
          <w:szCs w:val="32"/>
          <w:lang w:val="en-US" w:eastAsia="zh-CN" w:bidi="ar-SA"/>
        </w:rPr>
        <w:t>分的，进入实地核查环节。</w:t>
      </w:r>
    </w:p>
    <w:p>
      <w:pPr>
        <w:pStyle w:val="6"/>
        <w:pageBreakBefore w:val="0"/>
        <w:widowControl w:val="0"/>
        <w:kinsoku/>
        <w:overflowPunct/>
        <w:autoSpaceDE/>
        <w:autoSpaceDN/>
        <w:bidi w:val="0"/>
        <w:adjustRightInd/>
        <w:snapToGrid/>
        <w:spacing w:line="570" w:lineRule="exact"/>
        <w:ind w:firstLine="642" w:firstLineChars="200"/>
        <w:textAlignment w:val="auto"/>
        <w:rPr>
          <w:rFonts w:hint="eastAsia" w:ascii="仿宋_GB2312" w:hAnsi="Calibri" w:eastAsia="仿宋_GB2312" w:cs="Times New Roman"/>
          <w:b w:val="0"/>
          <w:bCs w:val="0"/>
          <w:kern w:val="2"/>
          <w:sz w:val="32"/>
          <w:szCs w:val="32"/>
          <w:lang w:val="en-US" w:eastAsia="zh-CN" w:bidi="ar-SA"/>
        </w:rPr>
      </w:pPr>
      <w:r>
        <w:rPr>
          <w:rFonts w:hint="eastAsia" w:ascii="仿宋_GB2312" w:eastAsia="仿宋_GB2312" w:cs="Times New Roman"/>
          <w:b/>
          <w:bCs/>
          <w:kern w:val="2"/>
          <w:sz w:val="32"/>
          <w:szCs w:val="32"/>
          <w:lang w:val="en-US" w:eastAsia="zh-CN" w:bidi="ar-SA"/>
        </w:rPr>
        <w:t>5.</w:t>
      </w:r>
      <w:r>
        <w:rPr>
          <w:rFonts w:hint="eastAsia" w:ascii="仿宋_GB2312" w:hAnsi="Calibri" w:eastAsia="仿宋_GB2312" w:cs="Times New Roman"/>
          <w:b/>
          <w:bCs/>
          <w:kern w:val="2"/>
          <w:sz w:val="32"/>
          <w:szCs w:val="32"/>
          <w:lang w:val="en-US" w:eastAsia="zh-CN" w:bidi="ar-SA"/>
        </w:rPr>
        <w:t>实地核查。</w:t>
      </w:r>
      <w:r>
        <w:rPr>
          <w:rFonts w:hint="eastAsia" w:ascii="仿宋_GB2312" w:hAnsi="Calibri" w:eastAsia="仿宋_GB2312" w:cs="Times New Roman"/>
          <w:b w:val="0"/>
          <w:bCs w:val="0"/>
          <w:kern w:val="2"/>
          <w:sz w:val="32"/>
          <w:szCs w:val="32"/>
          <w:lang w:val="en-US" w:eastAsia="zh-CN" w:bidi="ar-SA"/>
        </w:rPr>
        <w:t>区</w:t>
      </w:r>
      <w:r>
        <w:rPr>
          <w:rFonts w:hint="eastAsia" w:ascii="仿宋_GB2312" w:eastAsia="仿宋_GB2312" w:cs="Times New Roman"/>
          <w:b w:val="0"/>
          <w:bCs w:val="0"/>
          <w:kern w:val="2"/>
          <w:sz w:val="32"/>
          <w:szCs w:val="32"/>
          <w:lang w:val="en-US" w:eastAsia="zh-CN" w:bidi="ar-SA"/>
        </w:rPr>
        <w:t>经信和科创</w:t>
      </w:r>
      <w:r>
        <w:rPr>
          <w:rFonts w:hint="eastAsia" w:ascii="仿宋_GB2312" w:hAnsi="Calibri" w:eastAsia="仿宋_GB2312" w:cs="Times New Roman"/>
          <w:b w:val="0"/>
          <w:bCs w:val="0"/>
          <w:kern w:val="2"/>
          <w:sz w:val="32"/>
          <w:szCs w:val="32"/>
          <w:lang w:val="en-US" w:eastAsia="zh-CN" w:bidi="ar-SA"/>
        </w:rPr>
        <w:t>局根据专家评审结果确定实地核查单位名单，并联合</w:t>
      </w:r>
      <w:r>
        <w:rPr>
          <w:rFonts w:hint="eastAsia" w:ascii="仿宋_GB2312" w:eastAsia="仿宋_GB2312"/>
          <w:b w:val="0"/>
          <w:bCs w:val="0"/>
          <w:sz w:val="32"/>
          <w:szCs w:val="32"/>
          <w:highlight w:val="none"/>
          <w:lang w:val="en-US" w:eastAsia="zh-CN"/>
        </w:rPr>
        <w:t>专业服务机构</w:t>
      </w:r>
      <w:r>
        <w:rPr>
          <w:rFonts w:hint="eastAsia" w:ascii="仿宋_GB2312" w:hAnsi="Calibri" w:eastAsia="仿宋_GB2312" w:cs="Times New Roman"/>
          <w:b w:val="0"/>
          <w:bCs w:val="0"/>
          <w:kern w:val="2"/>
          <w:sz w:val="32"/>
          <w:szCs w:val="32"/>
          <w:lang w:val="en-US" w:eastAsia="zh-CN" w:bidi="ar-SA"/>
        </w:rPr>
        <w:t>，通过查阅申报材料原件、查看现场、座谈等方式核查申报信息的真实性，核查结束由</w:t>
      </w:r>
      <w:r>
        <w:rPr>
          <w:rFonts w:hint="eastAsia" w:ascii="仿宋_GB2312" w:eastAsia="仿宋_GB2312"/>
          <w:b w:val="0"/>
          <w:bCs w:val="0"/>
          <w:sz w:val="32"/>
          <w:szCs w:val="32"/>
          <w:highlight w:val="none"/>
          <w:lang w:val="en-US" w:eastAsia="zh-CN"/>
        </w:rPr>
        <w:t>专业服务机构</w:t>
      </w:r>
      <w:r>
        <w:rPr>
          <w:rFonts w:hint="eastAsia" w:ascii="仿宋_GB2312" w:hAnsi="Calibri" w:eastAsia="仿宋_GB2312" w:cs="Times New Roman"/>
          <w:b w:val="0"/>
          <w:bCs w:val="0"/>
          <w:kern w:val="2"/>
          <w:sz w:val="32"/>
          <w:szCs w:val="32"/>
          <w:lang w:val="en-US" w:eastAsia="zh-CN" w:bidi="ar-SA"/>
        </w:rPr>
        <w:t>出具报告，对项目申报材料与实地情况一致性作出明确结论。</w:t>
      </w:r>
    </w:p>
    <w:p>
      <w:pPr>
        <w:pStyle w:val="5"/>
        <w:pageBreakBefore w:val="0"/>
        <w:widowControl w:val="0"/>
        <w:kinsoku/>
        <w:overflowPunct/>
        <w:autoSpaceDE/>
        <w:autoSpaceDN/>
        <w:bidi w:val="0"/>
        <w:adjustRightInd/>
        <w:snapToGrid/>
        <w:spacing w:line="570" w:lineRule="exact"/>
        <w:ind w:firstLine="631"/>
        <w:textAlignment w:val="auto"/>
        <w:rPr>
          <w:rFonts w:hint="eastAsia" w:ascii="仿宋_GB2312" w:hAnsi="Calibri" w:eastAsia="仿宋_GB2312" w:cs="Times New Roman"/>
          <w:b w:val="0"/>
          <w:bCs w:val="0"/>
          <w:kern w:val="2"/>
          <w:sz w:val="32"/>
          <w:szCs w:val="32"/>
          <w:lang w:val="en-US" w:eastAsia="zh-CN" w:bidi="ar-SA"/>
        </w:rPr>
      </w:pPr>
      <w:r>
        <w:rPr>
          <w:rFonts w:hint="eastAsia" w:ascii="仿宋_GB2312" w:eastAsia="仿宋_GB2312" w:cs="Times New Roman"/>
          <w:b/>
          <w:bCs/>
          <w:kern w:val="2"/>
          <w:sz w:val="32"/>
          <w:szCs w:val="32"/>
          <w:lang w:val="en-US" w:eastAsia="zh-CN" w:bidi="ar-SA"/>
        </w:rPr>
        <w:t>6.</w:t>
      </w:r>
      <w:r>
        <w:rPr>
          <w:rFonts w:hint="eastAsia" w:ascii="仿宋_GB2312" w:hAnsi="Calibri" w:eastAsia="仿宋_GB2312" w:cs="Times New Roman"/>
          <w:b/>
          <w:bCs/>
          <w:kern w:val="2"/>
          <w:sz w:val="32"/>
          <w:szCs w:val="32"/>
          <w:lang w:val="en-US" w:eastAsia="zh-CN" w:bidi="ar-SA"/>
        </w:rPr>
        <w:t>名单公示。</w:t>
      </w:r>
      <w:r>
        <w:rPr>
          <w:rFonts w:hint="eastAsia" w:ascii="仿宋_GB2312" w:hAnsi="Calibri" w:eastAsia="仿宋_GB2312" w:cs="Times New Roman"/>
          <w:b w:val="0"/>
          <w:bCs w:val="0"/>
          <w:kern w:val="2"/>
          <w:sz w:val="32"/>
          <w:szCs w:val="32"/>
          <w:lang w:val="en-US" w:eastAsia="zh-CN" w:bidi="ar-SA"/>
        </w:rPr>
        <w:t>对评选出的申报单位，按照局决策程序审议后，提出“江岸区</w:t>
      </w:r>
      <w:r>
        <w:rPr>
          <w:rFonts w:hint="eastAsia" w:ascii="仿宋_GB2312" w:eastAsia="仿宋_GB2312" w:cs="Times New Roman"/>
          <w:b w:val="0"/>
          <w:bCs w:val="0"/>
          <w:kern w:val="2"/>
          <w:sz w:val="32"/>
          <w:szCs w:val="32"/>
          <w:lang w:val="en-US" w:eastAsia="zh-CN" w:bidi="ar-SA"/>
        </w:rPr>
        <w:t>经信和科创</w:t>
      </w:r>
      <w:r>
        <w:rPr>
          <w:rFonts w:hint="eastAsia" w:ascii="仿宋_GB2312" w:hAnsi="Calibri" w:eastAsia="仿宋_GB2312" w:cs="Times New Roman"/>
          <w:b w:val="0"/>
          <w:bCs w:val="0"/>
          <w:kern w:val="2"/>
          <w:sz w:val="32"/>
          <w:szCs w:val="32"/>
          <w:lang w:val="en-US" w:eastAsia="zh-CN" w:bidi="ar-SA"/>
        </w:rPr>
        <w:t>局关于算力</w:t>
      </w:r>
      <w:r>
        <w:rPr>
          <w:rFonts w:hint="eastAsia" w:ascii="仿宋_GB2312" w:eastAsia="仿宋_GB2312" w:cs="Times New Roman"/>
          <w:b w:val="0"/>
          <w:bCs w:val="0"/>
          <w:kern w:val="2"/>
          <w:sz w:val="32"/>
          <w:szCs w:val="32"/>
          <w:lang w:val="en-US" w:eastAsia="zh-CN" w:bidi="ar-SA"/>
        </w:rPr>
        <w:t>券补贴</w:t>
      </w:r>
      <w:r>
        <w:rPr>
          <w:rFonts w:hint="eastAsia" w:ascii="仿宋_GB2312" w:hAnsi="Calibri" w:eastAsia="仿宋_GB2312" w:cs="Times New Roman"/>
          <w:b w:val="0"/>
          <w:bCs w:val="0"/>
          <w:kern w:val="2"/>
          <w:sz w:val="32"/>
          <w:szCs w:val="32"/>
          <w:lang w:val="en-US" w:eastAsia="zh-CN" w:bidi="ar-SA"/>
        </w:rPr>
        <w:t>资金”拟认定名单，并在官方信息平台向社会公示。公示期限为5个工作日，公示无异议的申报单位，认定为“江岸区</w:t>
      </w:r>
      <w:r>
        <w:rPr>
          <w:rFonts w:hint="eastAsia" w:ascii="仿宋_GB2312" w:eastAsia="仿宋_GB2312" w:cs="Times New Roman"/>
          <w:b w:val="0"/>
          <w:bCs w:val="0"/>
          <w:kern w:val="2"/>
          <w:sz w:val="32"/>
          <w:szCs w:val="32"/>
          <w:lang w:val="en-US" w:eastAsia="zh-CN" w:bidi="ar-SA"/>
        </w:rPr>
        <w:t>经信和科创</w:t>
      </w:r>
      <w:r>
        <w:rPr>
          <w:rFonts w:hint="eastAsia" w:ascii="仿宋_GB2312" w:hAnsi="Calibri" w:eastAsia="仿宋_GB2312" w:cs="Times New Roman"/>
          <w:b w:val="0"/>
          <w:bCs w:val="0"/>
          <w:kern w:val="2"/>
          <w:sz w:val="32"/>
          <w:szCs w:val="32"/>
          <w:lang w:val="en-US" w:eastAsia="zh-CN" w:bidi="ar-SA"/>
        </w:rPr>
        <w:t>局关于算力</w:t>
      </w:r>
      <w:r>
        <w:rPr>
          <w:rFonts w:hint="eastAsia" w:ascii="仿宋_GB2312" w:eastAsia="仿宋_GB2312" w:cs="Times New Roman"/>
          <w:b w:val="0"/>
          <w:bCs w:val="0"/>
          <w:kern w:val="2"/>
          <w:sz w:val="32"/>
          <w:szCs w:val="32"/>
          <w:lang w:val="en-US" w:eastAsia="zh-CN" w:bidi="ar-SA"/>
        </w:rPr>
        <w:t>券补贴资</w:t>
      </w:r>
      <w:r>
        <w:rPr>
          <w:rFonts w:hint="eastAsia" w:ascii="仿宋_GB2312" w:hAnsi="Calibri" w:eastAsia="仿宋_GB2312" w:cs="Times New Roman"/>
          <w:b w:val="0"/>
          <w:bCs w:val="0"/>
          <w:kern w:val="2"/>
          <w:sz w:val="32"/>
          <w:szCs w:val="32"/>
          <w:lang w:val="en-US" w:eastAsia="zh-CN" w:bidi="ar-SA"/>
        </w:rPr>
        <w:t>金”支持单位。</w:t>
      </w:r>
    </w:p>
    <w:p>
      <w:pPr>
        <w:pageBreakBefore w:val="0"/>
        <w:widowControl w:val="0"/>
        <w:kinsoku/>
        <w:overflowPunct/>
        <w:autoSpaceDE/>
        <w:autoSpaceDN/>
        <w:bidi w:val="0"/>
        <w:adjustRightInd/>
        <w:snapToGrid/>
        <w:spacing w:line="570" w:lineRule="exact"/>
        <w:ind w:firstLine="640" w:firstLineChars="200"/>
        <w:jc w:val="left"/>
        <w:textAlignment w:val="auto"/>
        <w:rPr>
          <w:rFonts w:hint="eastAsia" w:ascii="CESI黑体-GB2312" w:hAnsi="CESI黑体-GB2312" w:eastAsia="CESI黑体-GB2312" w:cs="CESI黑体-GB2312"/>
          <w:snapToGrid w:val="0"/>
          <w:color w:val="auto"/>
          <w:spacing w:val="0"/>
          <w:kern w:val="0"/>
          <w:sz w:val="32"/>
          <w:szCs w:val="32"/>
          <w:lang w:val="zh-CN" w:eastAsia="zh-CN" w:bidi="ar-SA"/>
        </w:rPr>
      </w:pPr>
      <w:r>
        <w:rPr>
          <w:rFonts w:hint="eastAsia" w:ascii="CESI黑体-GB2312" w:hAnsi="CESI黑体-GB2312" w:eastAsia="CESI黑体-GB2312" w:cs="CESI黑体-GB2312"/>
          <w:color w:val="auto"/>
          <w:sz w:val="32"/>
          <w:szCs w:val="32"/>
          <w:lang w:val="en-US" w:eastAsia="zh-CN"/>
        </w:rPr>
        <w:t>七、有关事项</w:t>
      </w:r>
    </w:p>
    <w:p>
      <w:pPr>
        <w:pStyle w:val="6"/>
        <w:pageBreakBefore w:val="0"/>
        <w:widowControl w:val="0"/>
        <w:kinsoku/>
        <w:overflowPunct/>
        <w:autoSpaceDE/>
        <w:autoSpaceDN/>
        <w:bidi w:val="0"/>
        <w:adjustRightInd/>
        <w:snapToGrid/>
        <w:spacing w:line="570" w:lineRule="exact"/>
        <w:ind w:firstLine="640" w:firstLineChars="200"/>
        <w:textAlignment w:val="auto"/>
        <w:rPr>
          <w:rFonts w:hint="eastAsia" w:ascii="仿宋_GB2312" w:hAnsi="Calibri" w:eastAsia="仿宋_GB2312" w:cs="Times New Roman"/>
          <w:b w:val="0"/>
          <w:bCs w:val="0"/>
          <w:kern w:val="2"/>
          <w:sz w:val="32"/>
          <w:szCs w:val="32"/>
          <w:lang w:val="en-US" w:eastAsia="zh-CN" w:bidi="ar-SA"/>
        </w:rPr>
      </w:pPr>
      <w:r>
        <w:rPr>
          <w:rFonts w:hint="eastAsia" w:ascii="仿宋_GB2312" w:hAnsi="Calibri" w:eastAsia="仿宋_GB2312" w:cs="Times New Roman"/>
          <w:b w:val="0"/>
          <w:bCs w:val="0"/>
          <w:kern w:val="2"/>
          <w:sz w:val="32"/>
          <w:szCs w:val="32"/>
          <w:lang w:val="en-US" w:eastAsia="zh-CN" w:bidi="ar-SA"/>
        </w:rPr>
        <w:t>（一）区经信和科创局是本项目的主管部门，统筹协调项目实施工作；区财政局负责将所需资金纳入预算管理，据实拨付；各街道配合开展实地抽查、监督检查、跟踪服务等工作；申报主体应当接受区经信和科创局的监督检查，并按要求配合开展相关工作。</w:t>
      </w:r>
    </w:p>
    <w:p>
      <w:pPr>
        <w:pStyle w:val="6"/>
        <w:pageBreakBefore w:val="0"/>
        <w:widowControl w:val="0"/>
        <w:kinsoku/>
        <w:overflowPunct/>
        <w:autoSpaceDE/>
        <w:autoSpaceDN/>
        <w:bidi w:val="0"/>
        <w:adjustRightInd/>
        <w:snapToGrid/>
        <w:spacing w:line="570" w:lineRule="exact"/>
        <w:ind w:firstLine="640" w:firstLineChars="200"/>
        <w:textAlignment w:val="auto"/>
        <w:rPr>
          <w:rFonts w:hint="default" w:ascii="仿宋_GB2312" w:hAnsi="Calibri" w:eastAsia="仿宋_GB2312" w:cs="Times New Roman"/>
          <w:b w:val="0"/>
          <w:bCs w:val="0"/>
          <w:kern w:val="2"/>
          <w:sz w:val="32"/>
          <w:szCs w:val="32"/>
          <w:lang w:val="en-US" w:eastAsia="zh-CN" w:bidi="ar-SA"/>
        </w:rPr>
      </w:pPr>
      <w:r>
        <w:rPr>
          <w:rFonts w:hint="eastAsia" w:ascii="仿宋_GB2312" w:hAnsi="Calibri" w:eastAsia="仿宋_GB2312" w:cs="Times New Roman"/>
          <w:b w:val="0"/>
          <w:bCs w:val="0"/>
          <w:kern w:val="2"/>
          <w:sz w:val="32"/>
          <w:szCs w:val="32"/>
          <w:lang w:val="en-US" w:eastAsia="zh-CN" w:bidi="ar-SA"/>
        </w:rPr>
        <w:t>（二）申报主体是诚实守信责任人，提供材料存在弄虚作假、使用不正当手段骗取财政资金的，一经查实，区经信和科创局将追回全部资金。区经信和科创局综合考虑科研失信行为的事实、性质、情节、</w:t>
      </w:r>
      <w:r>
        <w:rPr>
          <w:rFonts w:hint="default" w:ascii="仿宋_GB2312" w:hAnsi="Calibri" w:eastAsia="仿宋_GB2312" w:cs="Times New Roman"/>
          <w:b w:val="0"/>
          <w:bCs w:val="0"/>
          <w:kern w:val="2"/>
          <w:sz w:val="32"/>
          <w:szCs w:val="32"/>
          <w:lang w:val="en-US" w:eastAsia="zh-CN" w:bidi="ar-SA"/>
        </w:rPr>
        <w:t>所造成的后果等情况，对相关单位和责任人员依法进行惩戒。涉及违法犯罪的，移送有关部门处理。</w:t>
      </w:r>
    </w:p>
    <w:p>
      <w:pPr>
        <w:pStyle w:val="6"/>
        <w:pageBreakBefore w:val="0"/>
        <w:widowControl w:val="0"/>
        <w:kinsoku/>
        <w:overflowPunct/>
        <w:autoSpaceDE/>
        <w:autoSpaceDN/>
        <w:bidi w:val="0"/>
        <w:adjustRightInd/>
        <w:snapToGrid/>
        <w:spacing w:line="570" w:lineRule="exact"/>
        <w:ind w:firstLine="640" w:firstLineChars="200"/>
        <w:textAlignment w:val="auto"/>
        <w:rPr>
          <w:rFonts w:hint="eastAsia" w:ascii="CESI仿宋-GB2312" w:hAnsi="CESI仿宋-GB2312" w:eastAsia="CESI仿宋-GB2312" w:cs="CESI仿宋-GB2312"/>
          <w:sz w:val="32"/>
          <w:szCs w:val="32"/>
        </w:rPr>
      </w:pPr>
      <w:r>
        <w:rPr>
          <w:rFonts w:hint="eastAsia" w:ascii="仿宋_GB2312" w:hAnsi="Calibri" w:eastAsia="仿宋_GB2312" w:cs="Times New Roman"/>
          <w:b w:val="0"/>
          <w:bCs w:val="0"/>
          <w:kern w:val="2"/>
          <w:sz w:val="32"/>
          <w:szCs w:val="32"/>
          <w:lang w:val="en-US" w:eastAsia="zh-CN" w:bidi="ar-SA"/>
        </w:rPr>
        <w:t>（三）本实施方案自印发之日起实施，由区经信和科创局负责解释，试行一年，后期根据实施情况按程序修订完善。</w:t>
      </w:r>
    </w:p>
    <w:p>
      <w:pPr>
        <w:pStyle w:val="6"/>
        <w:spacing w:beforeLines="0" w:afterLines="0" w:line="554" w:lineRule="exact"/>
        <w:rPr>
          <w:rFonts w:hint="eastAsia" w:ascii="CESI仿宋-GB2312" w:hAnsi="CESI仿宋-GB2312" w:eastAsia="CESI仿宋-GB2312" w:cs="CESI仿宋-GB2312"/>
          <w:sz w:val="32"/>
          <w:szCs w:val="32"/>
        </w:rPr>
      </w:pPr>
    </w:p>
    <w:p>
      <w:pPr>
        <w:pStyle w:val="3"/>
        <w:pageBreakBefore w:val="0"/>
        <w:widowControl w:val="0"/>
        <w:numPr>
          <w:ilvl w:val="0"/>
          <w:numId w:val="0"/>
        </w:numPr>
        <w:kinsoku/>
        <w:wordWrap/>
        <w:overflowPunct/>
        <w:topLinePunct w:val="0"/>
        <w:autoSpaceDE/>
        <w:autoSpaceDN/>
        <w:bidi w:val="0"/>
        <w:adjustRightInd/>
        <w:snapToGrid/>
        <w:spacing w:before="0" w:beforeLines="0" w:after="0" w:afterLines="0" w:line="570" w:lineRule="exact"/>
        <w:ind w:leftChars="0" w:firstLine="640" w:firstLineChars="200"/>
        <w:textAlignment w:val="auto"/>
        <w:rPr>
          <w:rFonts w:hint="eastAsia" w:ascii="仿宋_GB2312" w:hAnsi="仿宋_GB2312" w:eastAsia="仿宋_GB2312" w:cs="仿宋_GB2312"/>
          <w:b w:val="0"/>
          <w:color w:val="000000"/>
          <w:kern w:val="0"/>
          <w:sz w:val="32"/>
          <w:szCs w:val="32"/>
          <w:highlight w:val="none"/>
          <w:lang w:val="en-US" w:eastAsia="zh-CN" w:bidi="ar"/>
        </w:rPr>
      </w:pPr>
      <w:r>
        <w:rPr>
          <w:rFonts w:hint="eastAsia" w:ascii="仿宋_GB2312" w:hAnsi="仿宋_GB2312" w:eastAsia="仿宋_GB2312" w:cs="仿宋_GB2312"/>
          <w:b w:val="0"/>
          <w:color w:val="000000"/>
          <w:kern w:val="0"/>
          <w:sz w:val="32"/>
          <w:szCs w:val="32"/>
          <w:highlight w:val="none"/>
          <w:lang w:val="zh-CN" w:eastAsia="zh-CN" w:bidi="ar"/>
        </w:rPr>
        <w:t>附件：</w:t>
      </w:r>
      <w:r>
        <w:rPr>
          <w:rFonts w:hint="eastAsia" w:ascii="仿宋_GB2312" w:hAnsi="仿宋_GB2312" w:eastAsia="仿宋_GB2312" w:cs="仿宋_GB2312"/>
          <w:b w:val="0"/>
          <w:color w:val="000000"/>
          <w:kern w:val="0"/>
          <w:sz w:val="32"/>
          <w:szCs w:val="32"/>
          <w:highlight w:val="none"/>
          <w:lang w:val="en-US" w:eastAsia="zh-CN" w:bidi="ar"/>
        </w:rPr>
        <w:t>江岸区算力券补贴资金申报表</w:t>
      </w:r>
    </w:p>
    <w:p>
      <w:pPr>
        <w:pageBreakBefore w:val="0"/>
        <w:widowControl w:val="0"/>
        <w:kinsoku/>
        <w:wordWrap/>
        <w:overflowPunct/>
        <w:topLinePunct w:val="0"/>
        <w:autoSpaceDE/>
        <w:autoSpaceDN/>
        <w:bidi w:val="0"/>
        <w:adjustRightInd/>
        <w:snapToGrid/>
        <w:spacing w:line="570" w:lineRule="exact"/>
        <w:textAlignment w:val="auto"/>
        <w:rPr>
          <w:rFonts w:hint="eastAsia" w:ascii="仿宋_GB2312" w:hAnsi="仿宋_GB2312" w:eastAsia="仿宋_GB2312" w:cs="仿宋_GB2312"/>
          <w:b w:val="0"/>
          <w:color w:val="000000"/>
          <w:kern w:val="0"/>
          <w:sz w:val="32"/>
          <w:szCs w:val="32"/>
          <w:highlight w:val="none"/>
          <w:lang w:val="en-US" w:eastAsia="zh-CN" w:bidi="ar"/>
        </w:rPr>
      </w:pPr>
      <w:r>
        <w:rPr>
          <w:rFonts w:hint="eastAsia" w:ascii="仿宋_GB2312" w:hAnsi="仿宋_GB2312" w:eastAsia="仿宋_GB2312" w:cs="仿宋_GB2312"/>
          <w:b w:val="0"/>
          <w:color w:val="000000"/>
          <w:kern w:val="0"/>
          <w:sz w:val="32"/>
          <w:szCs w:val="32"/>
          <w:highlight w:val="none"/>
          <w:lang w:val="en-US" w:eastAsia="zh-CN" w:bidi="ar"/>
        </w:rPr>
        <w:t xml:space="preserve">      </w:t>
      </w:r>
    </w:p>
    <w:p>
      <w:pPr>
        <w:spacing w:beforeLines="0" w:afterLines="0"/>
        <w:rPr>
          <w:rFonts w:hint="default" w:ascii="Times New Roman" w:hAnsi="Times New Roman" w:eastAsia="方正仿宋_GB2312"/>
          <w:sz w:val="32"/>
          <w:szCs w:val="24"/>
        </w:rPr>
      </w:pPr>
      <w:r>
        <w:rPr>
          <w:rFonts w:hint="default" w:ascii="Times New Roman" w:hAnsi="Times New Roman" w:eastAsia="方正仿宋_GB2312"/>
          <w:sz w:val="32"/>
          <w:szCs w:val="24"/>
        </w:rPr>
        <w:br w:type="page"/>
      </w:r>
    </w:p>
    <w:p>
      <w:pPr>
        <w:suppressAutoHyphens/>
        <w:spacing w:line="560" w:lineRule="exact"/>
        <w:jc w:val="center"/>
        <w:rPr>
          <w:rFonts w:hint="eastAsia" w:ascii="方正小标宋_GBK" w:hAnsi="方正小标宋_GBK" w:eastAsia="方正小标宋_GBK" w:cs="方正小标宋_GBK"/>
          <w:snapToGrid w:val="0"/>
          <w:color w:val="000000"/>
          <w:spacing w:val="0"/>
          <w:kern w:val="0"/>
          <w:sz w:val="44"/>
          <w:szCs w:val="44"/>
          <w:highlight w:val="none"/>
          <w:lang w:val="en-US" w:eastAsia="zh-CN"/>
        </w:rPr>
      </w:pPr>
      <w:r>
        <w:rPr>
          <w:rFonts w:hint="eastAsia" w:ascii="方正小标宋_GBK" w:hAnsi="方正小标宋_GBK" w:eastAsia="方正小标宋_GBK" w:cs="方正小标宋_GBK"/>
          <w:snapToGrid w:val="0"/>
          <w:color w:val="000000"/>
          <w:spacing w:val="0"/>
          <w:kern w:val="0"/>
          <w:sz w:val="44"/>
          <w:szCs w:val="44"/>
          <w:highlight w:val="none"/>
          <w:lang w:val="en-US" w:eastAsia="zh-CN"/>
        </w:rPr>
        <w:t>江岸区算力券补贴资金申报表</w:t>
      </w:r>
    </w:p>
    <w:p>
      <w:pPr>
        <w:suppressAutoHyphens/>
        <w:rPr>
          <w:rFonts w:ascii="Calibri" w:hAnsi="Calibri" w:eastAsia="宋体" w:cs="Times New Roman"/>
          <w:szCs w:val="24"/>
          <w:highlight w:val="none"/>
        </w:rPr>
      </w:pPr>
    </w:p>
    <w:p>
      <w:pPr>
        <w:suppressAutoHyphens/>
        <w:rPr>
          <w:rFonts w:ascii="Calibri" w:hAnsi="Calibri" w:eastAsia="宋体" w:cs="Times New Roman"/>
          <w:szCs w:val="24"/>
          <w:highlight w:val="none"/>
        </w:rPr>
      </w:pPr>
    </w:p>
    <w:p>
      <w:pPr>
        <w:suppressAutoHyphens/>
        <w:rPr>
          <w:rFonts w:ascii="文星黑体" w:hAnsi="文星黑体" w:eastAsia="文星黑体" w:cs="文星黑体"/>
          <w:sz w:val="32"/>
          <w:szCs w:val="32"/>
          <w:highlight w:val="none"/>
        </w:rPr>
      </w:pPr>
      <w:r>
        <w:rPr>
          <w:rFonts w:hint="eastAsia" w:ascii="文星黑体" w:hAnsi="文星黑体" w:eastAsia="文星黑体" w:cs="文星黑体"/>
          <w:sz w:val="32"/>
          <w:szCs w:val="32"/>
          <w:highlight w:val="none"/>
        </w:rPr>
        <w:t xml:space="preserve">                            </w:t>
      </w:r>
    </w:p>
    <w:p>
      <w:pPr>
        <w:suppressAutoHyphens/>
        <w:ind w:firstLine="960" w:firstLineChars="300"/>
        <w:rPr>
          <w:rFonts w:hint="eastAsia" w:ascii="文星黑体" w:hAnsi="文星黑体" w:eastAsia="文星黑体" w:cs="文星黑体"/>
          <w:sz w:val="32"/>
          <w:szCs w:val="32"/>
          <w:highlight w:val="none"/>
        </w:rPr>
      </w:pPr>
    </w:p>
    <w:p>
      <w:pPr>
        <w:suppressAutoHyphens/>
        <w:ind w:firstLine="960" w:firstLineChars="300"/>
        <w:rPr>
          <w:rFonts w:hint="eastAsia" w:ascii="文星黑体" w:hAnsi="文星黑体" w:eastAsia="文星黑体" w:cs="文星黑体"/>
          <w:sz w:val="32"/>
          <w:szCs w:val="32"/>
          <w:highlight w:val="none"/>
        </w:rPr>
      </w:pPr>
    </w:p>
    <w:p>
      <w:pPr>
        <w:suppressAutoHyphens/>
        <w:ind w:firstLine="960" w:firstLineChars="300"/>
        <w:rPr>
          <w:rFonts w:hint="eastAsia" w:ascii="文星黑体" w:hAnsi="文星黑体" w:eastAsia="文星黑体" w:cs="文星黑体"/>
          <w:sz w:val="32"/>
          <w:szCs w:val="32"/>
          <w:highlight w:val="none"/>
        </w:rPr>
      </w:pPr>
    </w:p>
    <w:p>
      <w:pPr>
        <w:suppressAutoHyphens/>
        <w:ind w:firstLine="960" w:firstLineChars="300"/>
        <w:rPr>
          <w:rFonts w:hint="eastAsia" w:ascii="文星黑体" w:hAnsi="文星黑体" w:eastAsia="文星黑体" w:cs="文星黑体"/>
          <w:sz w:val="32"/>
          <w:szCs w:val="32"/>
          <w:highlight w:val="none"/>
        </w:rPr>
      </w:pPr>
    </w:p>
    <w:p>
      <w:pPr>
        <w:suppressAutoHyphens/>
        <w:ind w:firstLine="960" w:firstLineChars="300"/>
        <w:rPr>
          <w:rFonts w:hint="eastAsia" w:ascii="文星黑体" w:hAnsi="文星黑体" w:eastAsia="文星黑体" w:cs="文星黑体"/>
          <w:sz w:val="32"/>
          <w:szCs w:val="32"/>
          <w:highlight w:val="none"/>
        </w:rPr>
      </w:pPr>
    </w:p>
    <w:p>
      <w:pPr>
        <w:suppressAutoHyphens/>
        <w:ind w:firstLine="960" w:firstLineChars="300"/>
        <w:rPr>
          <w:rFonts w:hint="eastAsia" w:ascii="文星黑体" w:hAnsi="文星黑体" w:eastAsia="文星黑体" w:cs="文星黑体"/>
          <w:sz w:val="32"/>
          <w:szCs w:val="32"/>
          <w:highlight w:val="none"/>
        </w:rPr>
      </w:pPr>
    </w:p>
    <w:p>
      <w:pPr>
        <w:suppressAutoHyphens/>
        <w:ind w:firstLine="960" w:firstLineChars="300"/>
        <w:rPr>
          <w:rFonts w:ascii="文星黑体" w:hAnsi="文星黑体" w:eastAsia="文星黑体" w:cs="文星黑体"/>
          <w:b/>
          <w:sz w:val="32"/>
          <w:szCs w:val="32"/>
          <w:highlight w:val="none"/>
          <w:u w:val="single"/>
        </w:rPr>
      </w:pPr>
      <w:r>
        <w:rPr>
          <w:rFonts w:hint="eastAsia" w:ascii="文星黑体" w:hAnsi="文星黑体" w:eastAsia="文星黑体" w:cs="文星黑体"/>
          <w:sz w:val="32"/>
          <w:szCs w:val="32"/>
          <w:highlight w:val="none"/>
        </w:rPr>
        <w:t>申报单位：</w:t>
      </w:r>
      <w:r>
        <w:rPr>
          <w:rFonts w:hint="eastAsia" w:ascii="文星黑体" w:hAnsi="文星黑体" w:eastAsia="文星黑体" w:cs="文星黑体"/>
          <w:sz w:val="32"/>
          <w:szCs w:val="32"/>
          <w:highlight w:val="none"/>
          <w:u w:val="single"/>
        </w:rPr>
        <w:t xml:space="preserve">                     （盖章）   </w:t>
      </w:r>
    </w:p>
    <w:p>
      <w:pPr>
        <w:suppressAutoHyphens/>
        <w:ind w:firstLine="960" w:firstLineChars="300"/>
        <w:rPr>
          <w:rFonts w:hint="eastAsia" w:ascii="文星黑体" w:hAnsi="黑体" w:eastAsia="文星黑体" w:cs="Times New Roman"/>
          <w:sz w:val="32"/>
          <w:szCs w:val="32"/>
          <w:highlight w:val="none"/>
        </w:rPr>
      </w:pPr>
      <w:r>
        <w:rPr>
          <w:rFonts w:hint="eastAsia" w:ascii="文星黑体" w:hAnsi="文星黑体" w:eastAsia="文星黑体" w:cs="文星黑体"/>
          <w:sz w:val="32"/>
          <w:szCs w:val="32"/>
          <w:highlight w:val="none"/>
        </w:rPr>
        <w:t>单位地址：</w:t>
      </w:r>
      <w:r>
        <w:rPr>
          <w:rFonts w:hint="eastAsia" w:ascii="文星黑体" w:hAnsi="文星黑体" w:eastAsia="文星黑体" w:cs="文星黑体"/>
          <w:sz w:val="32"/>
          <w:szCs w:val="32"/>
          <w:highlight w:val="none"/>
          <w:u w:val="single"/>
        </w:rPr>
        <w:t xml:space="preserve">                                </w:t>
      </w:r>
    </w:p>
    <w:p>
      <w:pPr>
        <w:rPr>
          <w:rFonts w:hint="eastAsia"/>
        </w:rPr>
      </w:pPr>
    </w:p>
    <w:p>
      <w:pPr>
        <w:rPr>
          <w:rFonts w:hint="eastAsia"/>
        </w:rPr>
      </w:pPr>
    </w:p>
    <w:p>
      <w:pPr>
        <w:suppressAutoHyphens/>
        <w:spacing w:line="300" w:lineRule="auto"/>
        <w:jc w:val="both"/>
        <w:rPr>
          <w:rFonts w:hint="eastAsia" w:ascii="文星黑体" w:hAnsi="黑体" w:eastAsia="文星黑体" w:cs="Times New Roman"/>
          <w:sz w:val="32"/>
          <w:szCs w:val="32"/>
          <w:highlight w:val="none"/>
        </w:rPr>
      </w:pPr>
    </w:p>
    <w:p>
      <w:pPr>
        <w:suppressAutoHyphens/>
        <w:spacing w:line="300" w:lineRule="auto"/>
        <w:jc w:val="center"/>
        <w:rPr>
          <w:rFonts w:ascii="文星黑体" w:hAnsi="黑体" w:eastAsia="文星黑体" w:cs="Times New Roman"/>
          <w:sz w:val="32"/>
          <w:szCs w:val="32"/>
          <w:highlight w:val="none"/>
        </w:rPr>
      </w:pPr>
      <w:r>
        <w:rPr>
          <w:rFonts w:hint="eastAsia" w:ascii="文星黑体" w:hAnsi="黑体" w:eastAsia="文星黑体" w:cs="Times New Roman"/>
          <w:sz w:val="32"/>
          <w:szCs w:val="32"/>
          <w:highlight w:val="none"/>
        </w:rPr>
        <w:t>江岸区经济信息化和科技创新局制</w:t>
      </w:r>
    </w:p>
    <w:p>
      <w:pPr>
        <w:jc w:val="center"/>
        <w:rPr>
          <w:rFonts w:hint="eastAsia" w:ascii="文星黑体" w:hAnsi="黑体" w:eastAsia="文星黑体" w:cs="Times New Roman"/>
          <w:sz w:val="32"/>
          <w:szCs w:val="32"/>
          <w:highlight w:val="none"/>
        </w:rPr>
      </w:pPr>
      <w:r>
        <w:rPr>
          <w:rFonts w:hint="eastAsia" w:ascii="文星黑体" w:hAnsi="黑体" w:eastAsia="文星黑体" w:cs="Times New Roman"/>
          <w:sz w:val="32"/>
          <w:szCs w:val="32"/>
          <w:highlight w:val="none"/>
        </w:rPr>
        <w:t>二〇二</w:t>
      </w:r>
      <w:r>
        <w:rPr>
          <w:rFonts w:hint="eastAsia" w:ascii="文星黑体" w:hAnsi="黑体" w:eastAsia="文星黑体" w:cs="Times New Roman"/>
          <w:sz w:val="32"/>
          <w:szCs w:val="32"/>
          <w:highlight w:val="none"/>
          <w:lang w:eastAsia="zh-CN"/>
        </w:rPr>
        <w:t>六</w:t>
      </w:r>
      <w:r>
        <w:rPr>
          <w:rFonts w:hint="eastAsia" w:ascii="文星黑体" w:hAnsi="黑体" w:eastAsia="文星黑体" w:cs="Times New Roman"/>
          <w:sz w:val="32"/>
          <w:szCs w:val="32"/>
          <w:highlight w:val="none"/>
        </w:rPr>
        <w:t>年</w:t>
      </w:r>
    </w:p>
    <w:p>
      <w:pPr>
        <w:jc w:val="center"/>
        <w:rPr>
          <w:rFonts w:hint="eastAsia" w:ascii="文星黑体" w:hAnsi="黑体" w:eastAsia="文星黑体" w:cs="Times New Roman"/>
          <w:sz w:val="32"/>
          <w:szCs w:val="32"/>
          <w:highlight w:val="none"/>
        </w:rPr>
      </w:pPr>
    </w:p>
    <w:p>
      <w:pPr>
        <w:jc w:val="center"/>
        <w:rPr>
          <w:rFonts w:hint="eastAsia" w:ascii="文星黑体" w:hAnsi="黑体" w:eastAsia="文星黑体" w:cs="Times New Roman"/>
          <w:sz w:val="32"/>
          <w:szCs w:val="32"/>
          <w:highlight w:val="none"/>
        </w:rPr>
      </w:pPr>
    </w:p>
    <w:p>
      <w:pPr>
        <w:keepNext w:val="0"/>
        <w:keepLines w:val="0"/>
        <w:pageBreakBefore w:val="0"/>
        <w:numPr>
          <w:ilvl w:val="0"/>
          <w:numId w:val="0"/>
        </w:numPr>
        <w:kinsoku/>
        <w:wordWrap/>
        <w:overflowPunct/>
        <w:topLinePunct w:val="0"/>
        <w:autoSpaceDN/>
        <w:bidi w:val="0"/>
        <w:adjustRightInd/>
        <w:snapToGrid/>
        <w:spacing w:line="560" w:lineRule="exact"/>
        <w:jc w:val="center"/>
        <w:textAlignment w:val="auto"/>
        <w:rPr>
          <w:rFonts w:hint="eastAsia" w:ascii="Times New Roman" w:hAnsi="Times New Roman" w:eastAsia="方正公文小标宋" w:cs="方正公文小标宋"/>
          <w:b w:val="0"/>
          <w:bCs w:val="0"/>
          <w:sz w:val="40"/>
          <w:szCs w:val="48"/>
          <w:highlight w:val="none"/>
          <w:lang w:val="en-US" w:eastAsia="zh-CN"/>
        </w:rPr>
      </w:pPr>
      <w:r>
        <w:rPr>
          <w:rFonts w:hint="eastAsia" w:ascii="Times New Roman" w:hAnsi="Times New Roman" w:eastAsia="方正公文小标宋" w:cs="方正公文小标宋"/>
          <w:b w:val="0"/>
          <w:bCs w:val="0"/>
          <w:sz w:val="40"/>
          <w:szCs w:val="48"/>
          <w:highlight w:val="none"/>
          <w:lang w:val="en-US" w:eastAsia="zh-CN"/>
        </w:rPr>
        <w:t>填报说明</w:t>
      </w:r>
    </w:p>
    <w:p>
      <w:pPr>
        <w:keepNext w:val="0"/>
        <w:keepLines w:val="0"/>
        <w:pageBreakBefore w:val="0"/>
        <w:numPr>
          <w:ilvl w:val="0"/>
          <w:numId w:val="0"/>
        </w:numPr>
        <w:kinsoku/>
        <w:wordWrap/>
        <w:overflowPunct/>
        <w:topLinePunct w:val="0"/>
        <w:autoSpaceDN/>
        <w:bidi w:val="0"/>
        <w:adjustRightInd/>
        <w:snapToGrid/>
        <w:spacing w:line="560" w:lineRule="exact"/>
        <w:jc w:val="center"/>
        <w:textAlignment w:val="auto"/>
        <w:rPr>
          <w:rFonts w:hint="eastAsia" w:ascii="Times New Roman" w:hAnsi="Times New Roman" w:eastAsia="方正公文小标宋" w:cs="方正公文小标宋"/>
          <w:b w:val="0"/>
          <w:bCs w:val="0"/>
          <w:sz w:val="40"/>
          <w:szCs w:val="48"/>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eastAsia" w:ascii="Times New Roman" w:hAnsi="Times New Roman" w:eastAsia="仿宋_GB2312" w:cs="仿宋_GB2312"/>
          <w:b w:val="0"/>
          <w:bCs w:val="0"/>
          <w:sz w:val="32"/>
          <w:szCs w:val="32"/>
          <w:highlight w:val="none"/>
          <w:lang w:val="en-US" w:eastAsia="zh-CN"/>
        </w:rPr>
      </w:pPr>
      <w:r>
        <w:rPr>
          <w:rFonts w:hint="eastAsia" w:ascii="Times New Roman" w:hAnsi="Times New Roman" w:eastAsia="仿宋_GB2312" w:cs="仿宋_GB2312"/>
          <w:b w:val="0"/>
          <w:bCs w:val="0"/>
          <w:kern w:val="2"/>
          <w:sz w:val="32"/>
          <w:szCs w:val="32"/>
          <w:highlight w:val="none"/>
          <w:lang w:val="en-US" w:eastAsia="zh-CN" w:bidi="ar-SA"/>
        </w:rPr>
        <w:t>一、</w:t>
      </w:r>
      <w:r>
        <w:rPr>
          <w:rFonts w:hint="eastAsia" w:ascii="Times New Roman" w:hAnsi="Times New Roman" w:eastAsia="仿宋_GB2312" w:cs="仿宋_GB2312"/>
          <w:b w:val="0"/>
          <w:bCs w:val="0"/>
          <w:sz w:val="32"/>
          <w:szCs w:val="32"/>
          <w:highlight w:val="none"/>
          <w:lang w:val="en-US" w:eastAsia="zh-CN"/>
        </w:rPr>
        <w:t>本申报表为申请江岸区算力券补贴资金的企业填写。</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仿宋_GB2312"/>
          <w:b w:val="0"/>
          <w:bCs w:val="0"/>
          <w:sz w:val="32"/>
          <w:szCs w:val="32"/>
          <w:highlight w:val="none"/>
          <w:lang w:val="en-US" w:eastAsia="zh-CN"/>
        </w:rPr>
      </w:pPr>
      <w:r>
        <w:rPr>
          <w:rFonts w:hint="eastAsia" w:ascii="Times New Roman" w:hAnsi="Times New Roman" w:eastAsia="仿宋_GB2312" w:cs="仿宋_GB2312"/>
          <w:b w:val="0"/>
          <w:bCs w:val="0"/>
          <w:kern w:val="2"/>
          <w:sz w:val="32"/>
          <w:szCs w:val="32"/>
          <w:highlight w:val="none"/>
          <w:lang w:val="en-US" w:eastAsia="zh-CN" w:bidi="ar-SA"/>
        </w:rPr>
        <w:t>二、</w:t>
      </w:r>
      <w:r>
        <w:rPr>
          <w:rFonts w:hint="eastAsia" w:ascii="Times New Roman" w:hAnsi="Times New Roman" w:eastAsia="仿宋_GB2312" w:cs="仿宋_GB2312"/>
          <w:b w:val="0"/>
          <w:bCs w:val="0"/>
          <w:sz w:val="32"/>
          <w:szCs w:val="32"/>
          <w:highlight w:val="none"/>
          <w:lang w:val="en-US" w:eastAsia="zh-CN"/>
        </w:rPr>
        <w:t>申请主体应按照填写要求和实际情况，认真准确填写各个表项。</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仿宋_GB2312"/>
          <w:b w:val="0"/>
          <w:bCs w:val="0"/>
          <w:sz w:val="32"/>
          <w:szCs w:val="32"/>
          <w:highlight w:val="none"/>
          <w:lang w:val="en-US" w:eastAsia="zh-CN"/>
        </w:rPr>
      </w:pPr>
      <w:r>
        <w:rPr>
          <w:rFonts w:hint="eastAsia" w:ascii="Times New Roman" w:hAnsi="Times New Roman" w:eastAsia="仿宋_GB2312" w:cs="仿宋_GB2312"/>
          <w:b w:val="0"/>
          <w:bCs w:val="0"/>
          <w:kern w:val="2"/>
          <w:sz w:val="32"/>
          <w:szCs w:val="32"/>
          <w:highlight w:val="none"/>
          <w:lang w:val="en-US" w:eastAsia="zh-CN" w:bidi="ar-SA"/>
        </w:rPr>
        <w:t>三、</w:t>
      </w:r>
      <w:r>
        <w:rPr>
          <w:rFonts w:hint="eastAsia" w:ascii="Times New Roman" w:hAnsi="Times New Roman" w:eastAsia="仿宋_GB2312" w:cs="仿宋_GB2312"/>
          <w:b w:val="0"/>
          <w:bCs w:val="0"/>
          <w:sz w:val="32"/>
          <w:szCs w:val="32"/>
          <w:highlight w:val="none"/>
          <w:lang w:val="en-US" w:eastAsia="zh-CN"/>
        </w:rPr>
        <w:t>申请主体必须在申请书后附相关证明材料，申请主体须对申请材料真实性负责并签署《承诺书》</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仿宋_GB2312"/>
          <w:b w:val="0"/>
          <w:bCs w:val="0"/>
          <w:sz w:val="32"/>
          <w:szCs w:val="32"/>
          <w:highlight w:val="none"/>
          <w:lang w:val="en-US" w:eastAsia="zh-CN"/>
        </w:rPr>
      </w:pPr>
      <w:r>
        <w:rPr>
          <w:rFonts w:hint="eastAsia" w:ascii="Times New Roman" w:hAnsi="Times New Roman" w:eastAsia="仿宋_GB2312" w:cs="仿宋_GB2312"/>
          <w:b w:val="0"/>
          <w:bCs w:val="0"/>
          <w:kern w:val="2"/>
          <w:sz w:val="32"/>
          <w:szCs w:val="32"/>
          <w:highlight w:val="none"/>
          <w:lang w:val="en-US" w:eastAsia="zh-CN" w:bidi="ar-SA"/>
        </w:rPr>
        <w:t>四、</w:t>
      </w:r>
      <w:r>
        <w:rPr>
          <w:rFonts w:hint="eastAsia" w:ascii="Times New Roman" w:hAnsi="Times New Roman" w:eastAsia="仿宋_GB2312" w:cs="仿宋_GB2312"/>
          <w:b w:val="0"/>
          <w:bCs w:val="0"/>
          <w:sz w:val="32"/>
          <w:szCs w:val="32"/>
          <w:highlight w:val="none"/>
          <w:lang w:val="en-US" w:eastAsia="zh-CN"/>
        </w:rPr>
        <w:t>申请表填报项目页面不足时，可另附页。纸质材料请使用A4纸双面印刷，装订平整，采用普通纸质材料作为封面。</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both"/>
        <w:textAlignment w:val="auto"/>
        <w:rPr>
          <w:rFonts w:hint="eastAsia" w:ascii="Times New Roman" w:hAnsi="Times New Roman" w:eastAsia="仿宋_GB2312" w:cs="仿宋_GB2312"/>
          <w:b w:val="0"/>
          <w:bCs w:val="0"/>
          <w:sz w:val="28"/>
          <w:szCs w:val="28"/>
          <w:highlight w:val="none"/>
          <w:lang w:val="en-US" w:eastAsia="zh-CN"/>
        </w:rPr>
      </w:pPr>
    </w:p>
    <w:p>
      <w:pPr>
        <w:ind w:firstLine="640" w:firstLineChars="200"/>
        <w:jc w:val="both"/>
        <w:rPr>
          <w:rFonts w:hint="eastAsia" w:ascii="文星黑体" w:hAnsi="黑体" w:eastAsia="文星黑体" w:cs="Times New Roman"/>
          <w:sz w:val="32"/>
          <w:szCs w:val="32"/>
          <w:highlight w:val="none"/>
        </w:rPr>
      </w:pPr>
    </w:p>
    <w:p>
      <w:pPr>
        <w:ind w:firstLine="640" w:firstLineChars="200"/>
        <w:jc w:val="both"/>
        <w:rPr>
          <w:rFonts w:hint="eastAsia" w:ascii="文星黑体" w:hAnsi="黑体" w:eastAsia="文星黑体" w:cs="Times New Roman"/>
          <w:sz w:val="32"/>
          <w:szCs w:val="32"/>
          <w:highlight w:val="none"/>
        </w:rPr>
      </w:pPr>
    </w:p>
    <w:p>
      <w:pPr>
        <w:ind w:firstLine="640" w:firstLineChars="200"/>
        <w:jc w:val="both"/>
        <w:rPr>
          <w:rFonts w:hint="eastAsia" w:ascii="文星黑体" w:hAnsi="黑体" w:eastAsia="文星黑体" w:cs="Times New Roman"/>
          <w:sz w:val="32"/>
          <w:szCs w:val="32"/>
          <w:highlight w:val="none"/>
        </w:rPr>
      </w:pPr>
    </w:p>
    <w:p>
      <w:pPr>
        <w:ind w:firstLine="640" w:firstLineChars="200"/>
        <w:jc w:val="both"/>
        <w:rPr>
          <w:rFonts w:hint="eastAsia" w:ascii="文星黑体" w:hAnsi="黑体" w:eastAsia="文星黑体" w:cs="Times New Roman"/>
          <w:sz w:val="32"/>
          <w:szCs w:val="32"/>
          <w:highlight w:val="none"/>
        </w:rPr>
      </w:pPr>
    </w:p>
    <w:p>
      <w:pPr>
        <w:ind w:firstLine="640" w:firstLineChars="200"/>
        <w:jc w:val="both"/>
        <w:rPr>
          <w:rFonts w:hint="eastAsia" w:ascii="文星黑体" w:hAnsi="黑体" w:eastAsia="文星黑体" w:cs="Times New Roman"/>
          <w:sz w:val="32"/>
          <w:szCs w:val="32"/>
          <w:highlight w:val="none"/>
        </w:rPr>
      </w:pPr>
    </w:p>
    <w:p>
      <w:pPr>
        <w:ind w:firstLine="640" w:firstLineChars="200"/>
        <w:jc w:val="both"/>
        <w:rPr>
          <w:rFonts w:hint="eastAsia" w:ascii="文星黑体" w:hAnsi="黑体" w:eastAsia="文星黑体" w:cs="Times New Roman"/>
          <w:sz w:val="32"/>
          <w:szCs w:val="32"/>
          <w:highlight w:val="none"/>
        </w:rPr>
      </w:pPr>
    </w:p>
    <w:p>
      <w:pPr>
        <w:ind w:firstLine="640" w:firstLineChars="200"/>
        <w:jc w:val="both"/>
        <w:rPr>
          <w:rFonts w:hint="eastAsia" w:ascii="文星黑体" w:hAnsi="黑体" w:eastAsia="文星黑体" w:cs="Times New Roman"/>
          <w:sz w:val="32"/>
          <w:szCs w:val="32"/>
          <w:highlight w:val="none"/>
        </w:rPr>
      </w:pPr>
    </w:p>
    <w:p>
      <w:pPr>
        <w:ind w:firstLine="640" w:firstLineChars="200"/>
        <w:jc w:val="both"/>
        <w:rPr>
          <w:rFonts w:hint="eastAsia" w:ascii="文星黑体" w:hAnsi="黑体" w:eastAsia="文星黑体" w:cs="Times New Roman"/>
          <w:sz w:val="32"/>
          <w:szCs w:val="32"/>
          <w:highlight w:val="none"/>
        </w:rPr>
      </w:pPr>
    </w:p>
    <w:p>
      <w:pPr>
        <w:jc w:val="both"/>
        <w:rPr>
          <w:rFonts w:hint="eastAsia" w:ascii="文星黑体" w:hAnsi="黑体" w:eastAsia="文星黑体" w:cs="Times New Roman"/>
          <w:sz w:val="32"/>
          <w:szCs w:val="32"/>
          <w:highlight w:val="none"/>
        </w:rPr>
      </w:pPr>
    </w:p>
    <w:p>
      <w:pPr>
        <w:keepNext w:val="0"/>
        <w:keepLines w:val="0"/>
        <w:pageBreakBefore w:val="0"/>
        <w:numPr>
          <w:ilvl w:val="0"/>
          <w:numId w:val="0"/>
        </w:numPr>
        <w:kinsoku/>
        <w:wordWrap/>
        <w:overflowPunct/>
        <w:topLinePunct w:val="0"/>
        <w:autoSpaceDN/>
        <w:bidi w:val="0"/>
        <w:adjustRightInd/>
        <w:snapToGrid/>
        <w:spacing w:line="560" w:lineRule="exact"/>
        <w:jc w:val="center"/>
        <w:textAlignment w:val="auto"/>
        <w:rPr>
          <w:rFonts w:hint="eastAsia" w:ascii="Times New Roman" w:hAnsi="Times New Roman" w:eastAsia="方正公文小标宋" w:cs="方正公文小标宋"/>
          <w:b w:val="0"/>
          <w:bCs w:val="0"/>
          <w:sz w:val="40"/>
          <w:szCs w:val="48"/>
          <w:highlight w:val="none"/>
          <w:lang w:val="en-US" w:eastAsia="zh-CN"/>
        </w:rPr>
      </w:pPr>
    </w:p>
    <w:p>
      <w:pPr>
        <w:keepNext w:val="0"/>
        <w:keepLines w:val="0"/>
        <w:pageBreakBefore w:val="0"/>
        <w:numPr>
          <w:ilvl w:val="0"/>
          <w:numId w:val="0"/>
        </w:numPr>
        <w:kinsoku/>
        <w:wordWrap/>
        <w:overflowPunct/>
        <w:topLinePunct w:val="0"/>
        <w:autoSpaceDN/>
        <w:bidi w:val="0"/>
        <w:adjustRightInd/>
        <w:snapToGrid/>
        <w:spacing w:line="560" w:lineRule="exact"/>
        <w:jc w:val="center"/>
        <w:textAlignment w:val="auto"/>
        <w:rPr>
          <w:rFonts w:hint="eastAsia" w:ascii="Times New Roman" w:hAnsi="Times New Roman" w:eastAsia="方正公文小标宋" w:cs="方正公文小标宋"/>
          <w:b w:val="0"/>
          <w:bCs w:val="0"/>
          <w:sz w:val="40"/>
          <w:szCs w:val="48"/>
          <w:highlight w:val="none"/>
          <w:lang w:val="en-US" w:eastAsia="zh-CN"/>
        </w:rPr>
      </w:pPr>
    </w:p>
    <w:p>
      <w:pPr>
        <w:keepNext w:val="0"/>
        <w:keepLines w:val="0"/>
        <w:pageBreakBefore w:val="0"/>
        <w:numPr>
          <w:ilvl w:val="0"/>
          <w:numId w:val="0"/>
        </w:numPr>
        <w:kinsoku/>
        <w:wordWrap/>
        <w:overflowPunct/>
        <w:topLinePunct w:val="0"/>
        <w:autoSpaceDN/>
        <w:bidi w:val="0"/>
        <w:adjustRightInd/>
        <w:snapToGrid/>
        <w:spacing w:line="560" w:lineRule="exact"/>
        <w:jc w:val="center"/>
        <w:textAlignment w:val="auto"/>
        <w:rPr>
          <w:rFonts w:hint="eastAsia" w:ascii="Times New Roman" w:hAnsi="Times New Roman" w:eastAsia="方正公文小标宋" w:cs="方正公文小标宋"/>
          <w:b w:val="0"/>
          <w:bCs w:val="0"/>
          <w:sz w:val="40"/>
          <w:szCs w:val="48"/>
          <w:highlight w:val="none"/>
          <w:lang w:val="en-US" w:eastAsia="zh-CN"/>
        </w:rPr>
      </w:pPr>
    </w:p>
    <w:p>
      <w:pPr>
        <w:keepNext w:val="0"/>
        <w:keepLines w:val="0"/>
        <w:pageBreakBefore w:val="0"/>
        <w:numPr>
          <w:ilvl w:val="0"/>
          <w:numId w:val="0"/>
        </w:numPr>
        <w:kinsoku/>
        <w:wordWrap/>
        <w:overflowPunct/>
        <w:topLinePunct w:val="0"/>
        <w:autoSpaceDN/>
        <w:bidi w:val="0"/>
        <w:adjustRightInd/>
        <w:snapToGrid/>
        <w:spacing w:line="560" w:lineRule="exact"/>
        <w:jc w:val="center"/>
        <w:textAlignment w:val="auto"/>
        <w:rPr>
          <w:rFonts w:hint="eastAsia" w:ascii="Times New Roman" w:hAnsi="Times New Roman" w:eastAsia="方正公文小标宋" w:cs="方正公文小标宋"/>
          <w:b w:val="0"/>
          <w:bCs w:val="0"/>
          <w:sz w:val="40"/>
          <w:szCs w:val="48"/>
          <w:highlight w:val="none"/>
          <w:lang w:val="en-US" w:eastAsia="zh-CN"/>
        </w:rPr>
      </w:pPr>
      <w:r>
        <w:rPr>
          <w:rFonts w:hint="eastAsia" w:ascii="Times New Roman" w:hAnsi="Times New Roman" w:eastAsia="方正公文小标宋" w:cs="方正公文小标宋"/>
          <w:b w:val="0"/>
          <w:bCs w:val="0"/>
          <w:sz w:val="40"/>
          <w:szCs w:val="48"/>
          <w:highlight w:val="none"/>
          <w:lang w:val="en-US" w:eastAsia="zh-CN"/>
        </w:rPr>
        <w:t>承诺书</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left"/>
        <w:textAlignment w:val="auto"/>
        <w:rPr>
          <w:rFonts w:hint="eastAsia" w:ascii="Times New Roman" w:hAnsi="Times New Roman" w:eastAsia="仿宋_GB2312" w:cs="仿宋_GB2312"/>
          <w:b w:val="0"/>
          <w:bCs w:val="0"/>
          <w:sz w:val="32"/>
          <w:szCs w:val="40"/>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left"/>
        <w:textAlignment w:val="auto"/>
        <w:rPr>
          <w:rFonts w:hint="eastAsia" w:ascii="Times New Roman" w:hAnsi="Times New Roman" w:eastAsia="仿宋_GB2312" w:cs="仿宋_GB2312"/>
          <w:b w:val="0"/>
          <w:bCs w:val="0"/>
          <w:sz w:val="32"/>
          <w:szCs w:val="40"/>
          <w:highlight w:val="none"/>
          <w:lang w:val="en-US" w:eastAsia="zh-CN"/>
        </w:rPr>
      </w:pPr>
      <w:r>
        <w:rPr>
          <w:rFonts w:hint="eastAsia" w:ascii="Times New Roman" w:hAnsi="Times New Roman" w:eastAsia="仿宋_GB2312" w:cs="仿宋_GB2312"/>
          <w:b w:val="0"/>
          <w:bCs w:val="0"/>
          <w:sz w:val="32"/>
          <w:szCs w:val="40"/>
          <w:highlight w:val="none"/>
          <w:lang w:val="en-US" w:eastAsia="zh-CN"/>
        </w:rPr>
        <w:t>本企业郑重承诺，所有申请材料真实、有效、合法，复印件及电子文本与原件一致。企业近三年未纳入失信名单，未出现债务违约，未发生重大安全、服务质量、数据造假、环境污染等违法违规行为或风险事件。如申请材料中有虚假、伪造等情况，本企业将承担因材料不实引发的一切后果及相应的法律责任。</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left"/>
        <w:textAlignment w:val="auto"/>
        <w:rPr>
          <w:rFonts w:hint="eastAsia" w:ascii="Times New Roman" w:hAnsi="Times New Roman" w:eastAsia="仿宋_GB2312" w:cs="仿宋_GB2312"/>
          <w:b w:val="0"/>
          <w:bCs w:val="0"/>
          <w:sz w:val="32"/>
          <w:szCs w:val="40"/>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left"/>
        <w:textAlignment w:val="auto"/>
        <w:rPr>
          <w:rFonts w:hint="eastAsia" w:ascii="Times New Roman" w:hAnsi="Times New Roman" w:eastAsia="仿宋_GB2312" w:cs="仿宋_GB2312"/>
          <w:b w:val="0"/>
          <w:bCs w:val="0"/>
          <w:sz w:val="32"/>
          <w:szCs w:val="40"/>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2880" w:firstLineChars="900"/>
        <w:jc w:val="left"/>
        <w:textAlignment w:val="auto"/>
        <w:rPr>
          <w:rFonts w:hint="eastAsia" w:ascii="Times New Roman" w:hAnsi="Times New Roman" w:eastAsia="仿宋_GB2312" w:cs="仿宋_GB2312"/>
          <w:b w:val="0"/>
          <w:bCs w:val="0"/>
          <w:sz w:val="32"/>
          <w:szCs w:val="40"/>
          <w:highlight w:val="none"/>
          <w:lang w:val="en-US" w:eastAsia="zh-CN"/>
        </w:rPr>
      </w:pPr>
      <w:r>
        <w:rPr>
          <w:rFonts w:hint="eastAsia" w:ascii="Times New Roman" w:hAnsi="Times New Roman" w:eastAsia="仿宋_GB2312" w:cs="仿宋_GB2312"/>
          <w:b w:val="0"/>
          <w:bCs w:val="0"/>
          <w:sz w:val="32"/>
          <w:szCs w:val="40"/>
          <w:highlight w:val="none"/>
          <w:lang w:val="en-US" w:eastAsia="zh-CN"/>
        </w:rPr>
        <w:t>申请企业负责人签字（盖章）：</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3840" w:firstLineChars="1200"/>
        <w:jc w:val="left"/>
        <w:textAlignment w:val="auto"/>
        <w:rPr>
          <w:rFonts w:hint="eastAsia" w:ascii="Times New Roman" w:hAnsi="Times New Roman" w:eastAsia="仿宋_GB2312" w:cs="仿宋_GB2312"/>
          <w:b w:val="0"/>
          <w:bCs w:val="0"/>
          <w:sz w:val="32"/>
          <w:szCs w:val="40"/>
          <w:highlight w:val="none"/>
          <w:lang w:val="en-US" w:eastAsia="zh-CN"/>
        </w:rPr>
      </w:pPr>
      <w:r>
        <w:rPr>
          <w:rFonts w:hint="eastAsia" w:ascii="Times New Roman" w:hAnsi="Times New Roman" w:eastAsia="仿宋_GB2312" w:cs="仿宋_GB2312"/>
          <w:b w:val="0"/>
          <w:bCs w:val="0"/>
          <w:sz w:val="32"/>
          <w:szCs w:val="40"/>
          <w:highlight w:val="none"/>
          <w:lang w:val="en-US" w:eastAsia="zh-CN"/>
        </w:rPr>
        <w:t>XXX年XX月XX日</w:t>
      </w:r>
    </w:p>
    <w:p>
      <w:pPr>
        <w:pStyle w:val="5"/>
        <w:rPr>
          <w:rFonts w:hint="eastAsia" w:ascii="文星黑体" w:hAnsi="黑体" w:eastAsia="文星黑体" w:cs="Times New Roman"/>
          <w:sz w:val="32"/>
          <w:szCs w:val="32"/>
          <w:highlight w:val="none"/>
        </w:rPr>
      </w:pPr>
    </w:p>
    <w:p>
      <w:pPr>
        <w:pStyle w:val="6"/>
        <w:rPr>
          <w:rFonts w:hint="eastAsia" w:ascii="文星黑体" w:hAnsi="黑体" w:eastAsia="文星黑体" w:cs="Times New Roman"/>
          <w:sz w:val="32"/>
          <w:szCs w:val="32"/>
          <w:highlight w:val="none"/>
        </w:rPr>
      </w:pPr>
    </w:p>
    <w:p>
      <w:pPr>
        <w:pStyle w:val="5"/>
        <w:rPr>
          <w:rFonts w:hint="eastAsia" w:ascii="文星黑体" w:hAnsi="黑体" w:eastAsia="文星黑体" w:cs="Times New Roman"/>
          <w:sz w:val="32"/>
          <w:szCs w:val="32"/>
          <w:highlight w:val="none"/>
        </w:rPr>
      </w:pPr>
    </w:p>
    <w:p>
      <w:pPr>
        <w:pStyle w:val="6"/>
        <w:rPr>
          <w:rFonts w:hint="eastAsia" w:ascii="文星黑体" w:hAnsi="黑体" w:eastAsia="文星黑体" w:cs="Times New Roman"/>
          <w:sz w:val="32"/>
          <w:szCs w:val="32"/>
          <w:highlight w:val="none"/>
        </w:rPr>
      </w:pPr>
    </w:p>
    <w:p>
      <w:pPr>
        <w:pStyle w:val="5"/>
        <w:rPr>
          <w:rFonts w:hint="eastAsia"/>
        </w:rPr>
      </w:pPr>
    </w:p>
    <w:p>
      <w:pPr>
        <w:pStyle w:val="5"/>
        <w:rPr>
          <w:rFonts w:hint="eastAsia"/>
        </w:rPr>
      </w:pPr>
    </w:p>
    <w:p>
      <w:pPr>
        <w:pStyle w:val="5"/>
        <w:rPr>
          <w:rFonts w:hint="eastAsia" w:ascii="文星黑体" w:hAnsi="黑体" w:eastAsia="文星黑体" w:cs="Times New Roman"/>
          <w:sz w:val="32"/>
          <w:szCs w:val="32"/>
          <w:highlight w:val="none"/>
        </w:rPr>
      </w:pPr>
    </w:p>
    <w:p>
      <w:pPr>
        <w:pStyle w:val="6"/>
        <w:rPr>
          <w:rFonts w:hint="eastAsia" w:ascii="文星黑体" w:hAnsi="黑体" w:eastAsia="文星黑体" w:cs="Times New Roman"/>
          <w:sz w:val="32"/>
          <w:szCs w:val="32"/>
          <w:highlight w:val="none"/>
        </w:rPr>
        <w:sectPr>
          <w:pgSz w:w="11906" w:h="16838"/>
          <w:pgMar w:top="2098" w:right="1474" w:bottom="1984" w:left="1587" w:header="851" w:footer="992" w:gutter="0"/>
          <w:pgNumType w:fmt="decimal"/>
          <w:cols w:space="720" w:num="1"/>
          <w:docGrid w:type="lines" w:linePitch="312" w:charSpace="0"/>
        </w:sectPr>
      </w:pP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Times New Roman" w:hAnsi="Times New Roman" w:eastAsia="方正小标宋_GBK" w:cs="方正小标宋_GBK"/>
          <w:sz w:val="44"/>
          <w:szCs w:val="44"/>
          <w:highlight w:val="none"/>
          <w:lang w:val="en-US" w:eastAsia="zh-CN"/>
        </w:rPr>
      </w:pPr>
    </w:p>
    <w:tbl>
      <w:tblPr>
        <w:tblStyle w:val="8"/>
        <w:tblW w:w="962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12"/>
        <w:gridCol w:w="1029"/>
        <w:gridCol w:w="684"/>
        <w:gridCol w:w="388"/>
        <w:gridCol w:w="647"/>
        <w:gridCol w:w="168"/>
        <w:gridCol w:w="1180"/>
        <w:gridCol w:w="276"/>
        <w:gridCol w:w="1078"/>
        <w:gridCol w:w="845"/>
        <w:gridCol w:w="990"/>
        <w:gridCol w:w="82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9620" w:type="dxa"/>
            <w:gridSpan w:val="12"/>
            <w:noWrap w:val="0"/>
            <w:vAlign w:val="center"/>
          </w:tcPr>
          <w:p>
            <w:pPr>
              <w:keepNext w:val="0"/>
              <w:keepLines w:val="0"/>
              <w:pageBreakBefore w:val="0"/>
              <w:widowControl w:val="0"/>
              <w:kinsoku/>
              <w:wordWrap/>
              <w:overflowPunct/>
              <w:topLinePunct w:val="0"/>
              <w:autoSpaceDN/>
              <w:bidi w:val="0"/>
              <w:adjustRightInd/>
              <w:snapToGrid/>
              <w:spacing w:line="560" w:lineRule="exact"/>
              <w:jc w:val="center"/>
              <w:textAlignment w:val="auto"/>
              <w:rPr>
                <w:rFonts w:hint="default" w:ascii="Times New Roman" w:hAnsi="Times New Roman" w:eastAsia="宋体" w:cs="Times New Roman"/>
                <w:kern w:val="2"/>
                <w:sz w:val="21"/>
                <w:szCs w:val="24"/>
                <w:highlight w:val="none"/>
                <w:lang w:val="en-US" w:eastAsia="zh-CN" w:bidi="ar-SA"/>
              </w:rPr>
            </w:pPr>
            <w:r>
              <w:rPr>
                <w:rFonts w:hint="eastAsia" w:ascii="Times New Roman" w:hAnsi="Times New Roman" w:eastAsia="宋体" w:cs="Times New Roman"/>
                <w:b/>
                <w:color w:val="333333"/>
                <w:kern w:val="0"/>
                <w:sz w:val="24"/>
                <w:szCs w:val="24"/>
                <w:highlight w:val="none"/>
                <w:lang w:val="en-US" w:eastAsia="zh-CN" w:bidi="ar-SA"/>
              </w:rPr>
              <w:t>申报主体</w:t>
            </w:r>
            <w:r>
              <w:rPr>
                <w:rFonts w:hint="default" w:ascii="Times New Roman" w:hAnsi="Times New Roman" w:eastAsia="宋体" w:cs="Times New Roman"/>
                <w:b/>
                <w:color w:val="333333"/>
                <w:kern w:val="0"/>
                <w:sz w:val="24"/>
                <w:szCs w:val="24"/>
                <w:highlight w:val="none"/>
                <w:lang w:val="en-US" w:eastAsia="zh-CN" w:bidi="ar-SA"/>
              </w:rPr>
              <w:t>基本情况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512" w:type="dxa"/>
            <w:noWrap w:val="0"/>
            <w:vAlign w:val="center"/>
          </w:tcPr>
          <w:p>
            <w:pPr>
              <w:keepNext w:val="0"/>
              <w:keepLines w:val="0"/>
              <w:pageBreakBefore w:val="0"/>
              <w:widowControl/>
              <w:kinsoku/>
              <w:wordWrap/>
              <w:overflowPunct/>
              <w:topLinePunct w:val="0"/>
              <w:autoSpaceDN/>
              <w:bidi w:val="0"/>
              <w:adjustRightInd/>
              <w:snapToGrid/>
              <w:spacing w:line="560" w:lineRule="exact"/>
              <w:jc w:val="center"/>
              <w:textAlignment w:val="auto"/>
              <w:rPr>
                <w:rFonts w:hint="eastAsia" w:ascii="宋体" w:hAnsi="宋体" w:eastAsia="宋体" w:cs="宋体"/>
                <w:sz w:val="21"/>
                <w:szCs w:val="21"/>
                <w:highlight w:val="none"/>
              </w:rPr>
            </w:pPr>
            <w:r>
              <w:rPr>
                <w:rFonts w:hint="eastAsia" w:ascii="宋体" w:hAnsi="宋体" w:eastAsia="宋体" w:cs="宋体"/>
                <w:color w:val="000000"/>
                <w:kern w:val="0"/>
                <w:sz w:val="21"/>
                <w:szCs w:val="21"/>
                <w:highlight w:val="none"/>
                <w:lang w:eastAsia="zh-CN"/>
              </w:rPr>
              <w:t>企业</w:t>
            </w:r>
            <w:r>
              <w:rPr>
                <w:rFonts w:hint="eastAsia" w:ascii="宋体" w:hAnsi="宋体" w:eastAsia="宋体" w:cs="宋体"/>
                <w:color w:val="000000"/>
                <w:kern w:val="0"/>
                <w:sz w:val="21"/>
                <w:szCs w:val="21"/>
                <w:highlight w:val="none"/>
              </w:rPr>
              <w:t>名称</w:t>
            </w:r>
          </w:p>
        </w:tc>
        <w:tc>
          <w:tcPr>
            <w:tcW w:w="2748" w:type="dxa"/>
            <w:gridSpan w:val="4"/>
            <w:noWrap w:val="0"/>
            <w:vAlign w:val="center"/>
          </w:tcPr>
          <w:p>
            <w:pPr>
              <w:keepNext w:val="0"/>
              <w:keepLines w:val="0"/>
              <w:pageBreakBefore w:val="0"/>
              <w:widowControl/>
              <w:kinsoku/>
              <w:wordWrap/>
              <w:overflowPunct/>
              <w:topLinePunct w:val="0"/>
              <w:autoSpaceDN/>
              <w:bidi w:val="0"/>
              <w:adjustRightInd/>
              <w:snapToGrid/>
              <w:spacing w:line="560" w:lineRule="exact"/>
              <w:textAlignment w:val="auto"/>
              <w:rPr>
                <w:rFonts w:hint="eastAsia" w:ascii="宋体" w:hAnsi="宋体" w:eastAsia="宋体" w:cs="宋体"/>
                <w:sz w:val="21"/>
                <w:szCs w:val="21"/>
                <w:highlight w:val="none"/>
              </w:rPr>
            </w:pPr>
          </w:p>
        </w:tc>
        <w:tc>
          <w:tcPr>
            <w:tcW w:w="1624" w:type="dxa"/>
            <w:gridSpan w:val="3"/>
            <w:noWrap w:val="0"/>
            <w:vAlign w:val="center"/>
          </w:tcPr>
          <w:p>
            <w:pPr>
              <w:keepNext w:val="0"/>
              <w:keepLines w:val="0"/>
              <w:pageBreakBefore w:val="0"/>
              <w:widowControl/>
              <w:kinsoku/>
              <w:wordWrap/>
              <w:overflowPunct/>
              <w:topLinePunct w:val="0"/>
              <w:autoSpaceDN/>
              <w:bidi w:val="0"/>
              <w:adjustRightInd/>
              <w:snapToGrid/>
              <w:spacing w:line="560" w:lineRule="exact"/>
              <w:jc w:val="center"/>
              <w:textAlignment w:val="auto"/>
              <w:rPr>
                <w:rFonts w:hint="eastAsia" w:ascii="宋体" w:hAnsi="宋体" w:eastAsia="宋体" w:cs="宋体"/>
                <w:sz w:val="21"/>
                <w:szCs w:val="21"/>
                <w:highlight w:val="none"/>
              </w:rPr>
            </w:pPr>
            <w:r>
              <w:rPr>
                <w:rFonts w:hint="eastAsia" w:ascii="宋体" w:hAnsi="宋体" w:eastAsia="宋体" w:cs="宋体"/>
                <w:color w:val="000000"/>
                <w:kern w:val="0"/>
                <w:sz w:val="21"/>
                <w:szCs w:val="21"/>
                <w:highlight w:val="none"/>
              </w:rPr>
              <w:t>所在</w:t>
            </w:r>
            <w:r>
              <w:rPr>
                <w:rFonts w:hint="eastAsia" w:ascii="宋体" w:hAnsi="宋体" w:eastAsia="宋体" w:cs="宋体"/>
                <w:color w:val="000000"/>
                <w:kern w:val="0"/>
                <w:sz w:val="21"/>
                <w:szCs w:val="21"/>
                <w:highlight w:val="none"/>
                <w:lang w:eastAsia="zh-CN"/>
              </w:rPr>
              <w:t>地区</w:t>
            </w:r>
          </w:p>
        </w:tc>
        <w:tc>
          <w:tcPr>
            <w:tcW w:w="3736" w:type="dxa"/>
            <w:gridSpan w:val="4"/>
            <w:noWrap w:val="0"/>
            <w:vAlign w:val="center"/>
          </w:tcPr>
          <w:p>
            <w:pPr>
              <w:keepNext w:val="0"/>
              <w:keepLines w:val="0"/>
              <w:pageBreakBefore w:val="0"/>
              <w:widowControl/>
              <w:kinsoku/>
              <w:wordWrap/>
              <w:overflowPunct/>
              <w:topLinePunct w:val="0"/>
              <w:autoSpaceDN/>
              <w:bidi w:val="0"/>
              <w:adjustRightInd/>
              <w:snapToGrid/>
              <w:spacing w:line="560" w:lineRule="exact"/>
              <w:jc w:val="left"/>
              <w:textAlignment w:val="auto"/>
              <w:rPr>
                <w:rFonts w:hint="eastAsia" w:ascii="宋体" w:hAnsi="宋体" w:eastAsia="宋体" w:cs="宋体"/>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512" w:type="dxa"/>
            <w:noWrap w:val="0"/>
            <w:vAlign w:val="center"/>
          </w:tcPr>
          <w:p>
            <w:pPr>
              <w:keepNext w:val="0"/>
              <w:keepLines w:val="0"/>
              <w:pageBreakBefore w:val="0"/>
              <w:widowControl/>
              <w:kinsoku/>
              <w:wordWrap/>
              <w:overflowPunct/>
              <w:topLinePunct w:val="0"/>
              <w:autoSpaceDN/>
              <w:bidi w:val="0"/>
              <w:adjustRightInd/>
              <w:snapToGrid/>
              <w:spacing w:line="560" w:lineRule="exact"/>
              <w:jc w:val="center"/>
              <w:textAlignment w:val="auto"/>
              <w:rPr>
                <w:rFonts w:hint="eastAsia" w:ascii="宋体" w:hAnsi="宋体" w:eastAsia="宋体" w:cs="宋体"/>
                <w:sz w:val="21"/>
                <w:szCs w:val="21"/>
                <w:highlight w:val="none"/>
              </w:rPr>
            </w:pPr>
            <w:r>
              <w:rPr>
                <w:rFonts w:hint="eastAsia" w:ascii="宋体" w:hAnsi="宋体" w:eastAsia="宋体" w:cs="宋体"/>
                <w:color w:val="000000"/>
                <w:kern w:val="0"/>
                <w:sz w:val="21"/>
                <w:szCs w:val="21"/>
                <w:highlight w:val="none"/>
              </w:rPr>
              <w:t>通讯地址</w:t>
            </w:r>
          </w:p>
        </w:tc>
        <w:tc>
          <w:tcPr>
            <w:tcW w:w="2748" w:type="dxa"/>
            <w:gridSpan w:val="4"/>
            <w:noWrap w:val="0"/>
            <w:vAlign w:val="center"/>
          </w:tcPr>
          <w:p>
            <w:pPr>
              <w:keepNext w:val="0"/>
              <w:keepLines w:val="0"/>
              <w:pageBreakBefore w:val="0"/>
              <w:widowControl/>
              <w:kinsoku/>
              <w:wordWrap/>
              <w:overflowPunct/>
              <w:topLinePunct w:val="0"/>
              <w:autoSpaceDN/>
              <w:bidi w:val="0"/>
              <w:adjustRightInd/>
              <w:snapToGrid/>
              <w:spacing w:line="560" w:lineRule="exact"/>
              <w:textAlignment w:val="auto"/>
              <w:rPr>
                <w:rFonts w:hint="eastAsia" w:ascii="宋体" w:hAnsi="宋体" w:eastAsia="宋体" w:cs="宋体"/>
                <w:sz w:val="21"/>
                <w:szCs w:val="21"/>
                <w:highlight w:val="none"/>
              </w:rPr>
            </w:pPr>
          </w:p>
        </w:tc>
        <w:tc>
          <w:tcPr>
            <w:tcW w:w="1624" w:type="dxa"/>
            <w:gridSpan w:val="3"/>
            <w:noWrap w:val="0"/>
            <w:vAlign w:val="center"/>
          </w:tcPr>
          <w:p>
            <w:pPr>
              <w:keepNext w:val="0"/>
              <w:keepLines w:val="0"/>
              <w:pageBreakBefore w:val="0"/>
              <w:widowControl/>
              <w:kinsoku/>
              <w:wordWrap/>
              <w:overflowPunct/>
              <w:topLinePunct w:val="0"/>
              <w:autoSpaceDN/>
              <w:bidi w:val="0"/>
              <w:adjustRightInd/>
              <w:snapToGrid/>
              <w:spacing w:line="560" w:lineRule="exact"/>
              <w:jc w:val="center"/>
              <w:textAlignment w:val="auto"/>
              <w:rPr>
                <w:rFonts w:hint="eastAsia" w:ascii="宋体" w:hAnsi="宋体" w:eastAsia="宋体" w:cs="宋体"/>
                <w:sz w:val="21"/>
                <w:szCs w:val="21"/>
                <w:highlight w:val="none"/>
              </w:rPr>
            </w:pPr>
            <w:r>
              <w:rPr>
                <w:rFonts w:hint="eastAsia" w:ascii="宋体" w:hAnsi="宋体" w:eastAsia="宋体" w:cs="宋体"/>
                <w:color w:val="000000"/>
                <w:kern w:val="0"/>
                <w:sz w:val="21"/>
                <w:szCs w:val="21"/>
                <w:highlight w:val="none"/>
              </w:rPr>
              <w:t>邮编</w:t>
            </w:r>
          </w:p>
        </w:tc>
        <w:tc>
          <w:tcPr>
            <w:tcW w:w="3736" w:type="dxa"/>
            <w:gridSpan w:val="4"/>
            <w:noWrap w:val="0"/>
            <w:vAlign w:val="center"/>
          </w:tcPr>
          <w:p>
            <w:pPr>
              <w:keepNext w:val="0"/>
              <w:keepLines w:val="0"/>
              <w:pageBreakBefore w:val="0"/>
              <w:widowControl/>
              <w:kinsoku/>
              <w:wordWrap/>
              <w:overflowPunct/>
              <w:topLinePunct w:val="0"/>
              <w:autoSpaceDN/>
              <w:bidi w:val="0"/>
              <w:adjustRightInd/>
              <w:snapToGrid/>
              <w:spacing w:line="560" w:lineRule="exact"/>
              <w:jc w:val="left"/>
              <w:textAlignment w:val="auto"/>
              <w:rPr>
                <w:rFonts w:hint="eastAsia" w:ascii="宋体" w:hAnsi="宋体" w:eastAsia="宋体" w:cs="宋体"/>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512" w:type="dxa"/>
            <w:noWrap w:val="0"/>
            <w:vAlign w:val="center"/>
          </w:tcPr>
          <w:p>
            <w:pPr>
              <w:keepNext w:val="0"/>
              <w:keepLines w:val="0"/>
              <w:pageBreakBefore w:val="0"/>
              <w:kinsoku/>
              <w:wordWrap/>
              <w:overflowPunct/>
              <w:topLinePunct w:val="0"/>
              <w:autoSpaceDE/>
              <w:autoSpaceDN/>
              <w:bidi w:val="0"/>
              <w:adjustRightInd/>
              <w:snapToGrid/>
              <w:spacing w:line="560" w:lineRule="exact"/>
              <w:ind w:left="0"/>
              <w:jc w:val="center"/>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法人代表</w:t>
            </w:r>
          </w:p>
        </w:tc>
        <w:tc>
          <w:tcPr>
            <w:tcW w:w="1713" w:type="dxa"/>
            <w:gridSpan w:val="2"/>
            <w:noWrap w:val="0"/>
            <w:vAlign w:val="center"/>
          </w:tcPr>
          <w:p>
            <w:pPr>
              <w:keepNext w:val="0"/>
              <w:keepLines w:val="0"/>
              <w:pageBreakBefore w:val="0"/>
              <w:kinsoku/>
              <w:wordWrap/>
              <w:overflowPunct/>
              <w:topLinePunct w:val="0"/>
              <w:autoSpaceDE/>
              <w:autoSpaceDN/>
              <w:bidi w:val="0"/>
              <w:adjustRightInd/>
              <w:snapToGrid/>
              <w:spacing w:line="560" w:lineRule="exact"/>
              <w:ind w:left="0"/>
              <w:jc w:val="center"/>
              <w:textAlignment w:val="auto"/>
              <w:rPr>
                <w:rFonts w:hint="eastAsia" w:ascii="宋体" w:hAnsi="宋体" w:eastAsia="宋体" w:cs="宋体"/>
                <w:sz w:val="21"/>
                <w:szCs w:val="21"/>
                <w:highlight w:val="none"/>
              </w:rPr>
            </w:pPr>
          </w:p>
        </w:tc>
        <w:tc>
          <w:tcPr>
            <w:tcW w:w="1035" w:type="dxa"/>
            <w:gridSpan w:val="2"/>
            <w:noWrap w:val="0"/>
            <w:vAlign w:val="center"/>
          </w:tcPr>
          <w:p>
            <w:pPr>
              <w:keepNext w:val="0"/>
              <w:keepLines w:val="0"/>
              <w:pageBreakBefore w:val="0"/>
              <w:kinsoku/>
              <w:wordWrap/>
              <w:overflowPunct/>
              <w:topLinePunct w:val="0"/>
              <w:autoSpaceDE/>
              <w:autoSpaceDN/>
              <w:bidi w:val="0"/>
              <w:adjustRightInd/>
              <w:snapToGrid/>
              <w:spacing w:line="560" w:lineRule="exact"/>
              <w:ind w:left="0"/>
              <w:jc w:val="center"/>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电话</w:t>
            </w:r>
          </w:p>
        </w:tc>
        <w:tc>
          <w:tcPr>
            <w:tcW w:w="1624" w:type="dxa"/>
            <w:gridSpan w:val="3"/>
            <w:noWrap w:val="0"/>
            <w:vAlign w:val="center"/>
          </w:tcPr>
          <w:p>
            <w:pPr>
              <w:keepNext w:val="0"/>
              <w:keepLines w:val="0"/>
              <w:pageBreakBefore w:val="0"/>
              <w:kinsoku/>
              <w:wordWrap/>
              <w:overflowPunct/>
              <w:topLinePunct w:val="0"/>
              <w:autoSpaceDE/>
              <w:autoSpaceDN/>
              <w:bidi w:val="0"/>
              <w:adjustRightInd/>
              <w:snapToGrid/>
              <w:spacing w:line="560" w:lineRule="exact"/>
              <w:ind w:left="0"/>
              <w:jc w:val="center"/>
              <w:textAlignment w:val="auto"/>
              <w:rPr>
                <w:rFonts w:hint="eastAsia" w:ascii="宋体" w:hAnsi="宋体" w:eastAsia="宋体" w:cs="宋体"/>
                <w:sz w:val="21"/>
                <w:szCs w:val="21"/>
                <w:highlight w:val="none"/>
              </w:rPr>
            </w:pPr>
          </w:p>
        </w:tc>
        <w:tc>
          <w:tcPr>
            <w:tcW w:w="1078" w:type="dxa"/>
            <w:noWrap w:val="0"/>
            <w:vAlign w:val="center"/>
          </w:tcPr>
          <w:p>
            <w:pPr>
              <w:keepNext w:val="0"/>
              <w:keepLines w:val="0"/>
              <w:pageBreakBefore w:val="0"/>
              <w:kinsoku/>
              <w:wordWrap/>
              <w:overflowPunct/>
              <w:topLinePunct w:val="0"/>
              <w:autoSpaceDE/>
              <w:autoSpaceDN/>
              <w:bidi w:val="0"/>
              <w:adjustRightInd/>
              <w:snapToGrid/>
              <w:spacing w:line="560" w:lineRule="exact"/>
              <w:ind w:left="0"/>
              <w:jc w:val="center"/>
              <w:textAlignment w:val="auto"/>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手机</w:t>
            </w:r>
          </w:p>
        </w:tc>
        <w:tc>
          <w:tcPr>
            <w:tcW w:w="2658" w:type="dxa"/>
            <w:gridSpan w:val="3"/>
            <w:noWrap w:val="0"/>
            <w:vAlign w:val="center"/>
          </w:tcPr>
          <w:p>
            <w:pPr>
              <w:keepNext w:val="0"/>
              <w:keepLines w:val="0"/>
              <w:pageBreakBefore w:val="0"/>
              <w:kinsoku/>
              <w:wordWrap/>
              <w:overflowPunct/>
              <w:topLinePunct w:val="0"/>
              <w:autoSpaceDE/>
              <w:autoSpaceDN/>
              <w:bidi w:val="0"/>
              <w:adjustRightInd/>
              <w:snapToGrid/>
              <w:spacing w:line="560" w:lineRule="exact"/>
              <w:ind w:left="0"/>
              <w:jc w:val="center"/>
              <w:textAlignment w:val="auto"/>
              <w:rPr>
                <w:rFonts w:hint="eastAsia" w:ascii="宋体" w:hAnsi="宋体" w:eastAsia="宋体" w:cs="宋体"/>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512" w:type="dxa"/>
            <w:noWrap w:val="0"/>
            <w:vAlign w:val="center"/>
          </w:tcPr>
          <w:p>
            <w:pPr>
              <w:keepNext w:val="0"/>
              <w:keepLines w:val="0"/>
              <w:pageBreakBefore w:val="0"/>
              <w:kinsoku/>
              <w:wordWrap/>
              <w:overflowPunct/>
              <w:topLinePunct w:val="0"/>
              <w:autoSpaceDE/>
              <w:autoSpaceDN/>
              <w:bidi w:val="0"/>
              <w:adjustRightInd/>
              <w:snapToGrid/>
              <w:spacing w:line="560" w:lineRule="exact"/>
              <w:ind w:left="0"/>
              <w:jc w:val="center"/>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联系人</w:t>
            </w:r>
          </w:p>
        </w:tc>
        <w:tc>
          <w:tcPr>
            <w:tcW w:w="1713" w:type="dxa"/>
            <w:gridSpan w:val="2"/>
            <w:noWrap w:val="0"/>
            <w:vAlign w:val="center"/>
          </w:tcPr>
          <w:p>
            <w:pPr>
              <w:keepNext w:val="0"/>
              <w:keepLines w:val="0"/>
              <w:pageBreakBefore w:val="0"/>
              <w:kinsoku/>
              <w:wordWrap/>
              <w:overflowPunct/>
              <w:topLinePunct w:val="0"/>
              <w:autoSpaceDE/>
              <w:autoSpaceDN/>
              <w:bidi w:val="0"/>
              <w:adjustRightInd/>
              <w:snapToGrid/>
              <w:spacing w:line="560" w:lineRule="exact"/>
              <w:ind w:left="0"/>
              <w:jc w:val="center"/>
              <w:textAlignment w:val="auto"/>
              <w:rPr>
                <w:rFonts w:hint="eastAsia" w:ascii="宋体" w:hAnsi="宋体" w:eastAsia="宋体" w:cs="宋体"/>
                <w:sz w:val="21"/>
                <w:szCs w:val="21"/>
                <w:highlight w:val="none"/>
              </w:rPr>
            </w:pPr>
          </w:p>
        </w:tc>
        <w:tc>
          <w:tcPr>
            <w:tcW w:w="1035" w:type="dxa"/>
            <w:gridSpan w:val="2"/>
            <w:noWrap w:val="0"/>
            <w:vAlign w:val="center"/>
          </w:tcPr>
          <w:p>
            <w:pPr>
              <w:keepNext w:val="0"/>
              <w:keepLines w:val="0"/>
              <w:pageBreakBefore w:val="0"/>
              <w:kinsoku/>
              <w:wordWrap/>
              <w:overflowPunct/>
              <w:topLinePunct w:val="0"/>
              <w:autoSpaceDE/>
              <w:autoSpaceDN/>
              <w:bidi w:val="0"/>
              <w:adjustRightInd/>
              <w:snapToGrid/>
              <w:spacing w:line="560" w:lineRule="exact"/>
              <w:ind w:left="0"/>
              <w:jc w:val="center"/>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电话</w:t>
            </w:r>
          </w:p>
        </w:tc>
        <w:tc>
          <w:tcPr>
            <w:tcW w:w="1624" w:type="dxa"/>
            <w:gridSpan w:val="3"/>
            <w:noWrap w:val="0"/>
            <w:vAlign w:val="center"/>
          </w:tcPr>
          <w:p>
            <w:pPr>
              <w:keepNext w:val="0"/>
              <w:keepLines w:val="0"/>
              <w:pageBreakBefore w:val="0"/>
              <w:kinsoku/>
              <w:wordWrap/>
              <w:overflowPunct/>
              <w:topLinePunct w:val="0"/>
              <w:autoSpaceDE/>
              <w:autoSpaceDN/>
              <w:bidi w:val="0"/>
              <w:adjustRightInd/>
              <w:snapToGrid/>
              <w:spacing w:line="560" w:lineRule="exact"/>
              <w:ind w:left="0"/>
              <w:jc w:val="center"/>
              <w:textAlignment w:val="auto"/>
              <w:rPr>
                <w:rFonts w:hint="eastAsia" w:ascii="宋体" w:hAnsi="宋体" w:eastAsia="宋体" w:cs="宋体"/>
                <w:sz w:val="21"/>
                <w:szCs w:val="21"/>
                <w:highlight w:val="none"/>
              </w:rPr>
            </w:pPr>
          </w:p>
        </w:tc>
        <w:tc>
          <w:tcPr>
            <w:tcW w:w="1078" w:type="dxa"/>
            <w:noWrap w:val="0"/>
            <w:vAlign w:val="center"/>
          </w:tcPr>
          <w:p>
            <w:pPr>
              <w:keepNext w:val="0"/>
              <w:keepLines w:val="0"/>
              <w:pageBreakBefore w:val="0"/>
              <w:kinsoku/>
              <w:wordWrap/>
              <w:overflowPunct/>
              <w:topLinePunct w:val="0"/>
              <w:autoSpaceDE/>
              <w:autoSpaceDN/>
              <w:bidi w:val="0"/>
              <w:adjustRightInd/>
              <w:snapToGrid/>
              <w:spacing w:line="560" w:lineRule="exact"/>
              <w:ind w:left="0"/>
              <w:jc w:val="center"/>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手机</w:t>
            </w:r>
          </w:p>
        </w:tc>
        <w:tc>
          <w:tcPr>
            <w:tcW w:w="2658" w:type="dxa"/>
            <w:gridSpan w:val="3"/>
            <w:noWrap w:val="0"/>
            <w:vAlign w:val="center"/>
          </w:tcPr>
          <w:p>
            <w:pPr>
              <w:keepNext w:val="0"/>
              <w:keepLines w:val="0"/>
              <w:pageBreakBefore w:val="0"/>
              <w:kinsoku/>
              <w:wordWrap/>
              <w:overflowPunct/>
              <w:topLinePunct w:val="0"/>
              <w:autoSpaceDE/>
              <w:autoSpaceDN/>
              <w:bidi w:val="0"/>
              <w:adjustRightInd/>
              <w:snapToGrid/>
              <w:spacing w:line="560" w:lineRule="exact"/>
              <w:ind w:left="0"/>
              <w:jc w:val="center"/>
              <w:textAlignment w:val="auto"/>
              <w:rPr>
                <w:rFonts w:hint="eastAsia" w:ascii="宋体" w:hAnsi="宋体" w:eastAsia="宋体" w:cs="宋体"/>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260" w:type="dxa"/>
            <w:gridSpan w:val="5"/>
            <w:noWrap w:val="0"/>
            <w:vAlign w:val="center"/>
          </w:tcPr>
          <w:p>
            <w:pPr>
              <w:keepNext w:val="0"/>
              <w:keepLines w:val="0"/>
              <w:pageBreakBefore w:val="0"/>
              <w:widowControl/>
              <w:kinsoku/>
              <w:wordWrap/>
              <w:overflowPunct/>
              <w:topLinePunct w:val="0"/>
              <w:autoSpaceDN/>
              <w:bidi w:val="0"/>
              <w:adjustRightInd/>
              <w:snapToGrid/>
              <w:spacing w:line="560" w:lineRule="exact"/>
              <w:jc w:val="center"/>
              <w:textAlignment w:val="auto"/>
              <w:rPr>
                <w:rFonts w:hint="eastAsia" w:ascii="宋体" w:hAnsi="宋体" w:eastAsia="宋体" w:cs="宋体"/>
                <w:sz w:val="21"/>
                <w:szCs w:val="21"/>
                <w:highlight w:val="none"/>
              </w:rPr>
            </w:pPr>
            <w:r>
              <w:rPr>
                <w:rFonts w:hint="eastAsia" w:ascii="宋体" w:hAnsi="宋体" w:eastAsia="宋体" w:cs="宋体"/>
                <w:color w:val="000000"/>
                <w:kern w:val="0"/>
                <w:sz w:val="21"/>
                <w:szCs w:val="21"/>
                <w:highlight w:val="none"/>
                <w:lang w:eastAsia="zh-CN"/>
              </w:rPr>
              <w:t>统一社会信用代码</w:t>
            </w:r>
          </w:p>
        </w:tc>
        <w:tc>
          <w:tcPr>
            <w:tcW w:w="5360" w:type="dxa"/>
            <w:gridSpan w:val="7"/>
            <w:noWrap w:val="0"/>
            <w:vAlign w:val="center"/>
          </w:tcPr>
          <w:p>
            <w:pPr>
              <w:keepNext w:val="0"/>
              <w:keepLines w:val="0"/>
              <w:pageBreakBefore w:val="0"/>
              <w:widowControl/>
              <w:kinsoku/>
              <w:wordWrap/>
              <w:overflowPunct/>
              <w:topLinePunct w:val="0"/>
              <w:autoSpaceDN/>
              <w:bidi w:val="0"/>
              <w:adjustRightInd/>
              <w:snapToGrid/>
              <w:spacing w:line="560" w:lineRule="exact"/>
              <w:jc w:val="center"/>
              <w:textAlignment w:val="auto"/>
              <w:rPr>
                <w:rFonts w:hint="eastAsia" w:ascii="宋体" w:hAnsi="宋体" w:eastAsia="宋体" w:cs="宋体"/>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512" w:type="dxa"/>
            <w:noWrap w:val="0"/>
            <w:vAlign w:val="center"/>
          </w:tcPr>
          <w:p>
            <w:pPr>
              <w:keepNext w:val="0"/>
              <w:keepLines w:val="0"/>
              <w:pageBreakBefore w:val="0"/>
              <w:kinsoku/>
              <w:wordWrap/>
              <w:overflowPunct/>
              <w:topLinePunct w:val="0"/>
              <w:autoSpaceDE/>
              <w:autoSpaceDN/>
              <w:bidi w:val="0"/>
              <w:adjustRightInd/>
              <w:snapToGrid/>
              <w:spacing w:line="560" w:lineRule="exact"/>
              <w:ind w:left="0"/>
              <w:jc w:val="center"/>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lang w:eastAsia="zh-CN"/>
              </w:rPr>
              <w:t>企业</w:t>
            </w:r>
            <w:r>
              <w:rPr>
                <w:rFonts w:hint="eastAsia" w:ascii="宋体" w:hAnsi="宋体" w:eastAsia="宋体" w:cs="宋体"/>
                <w:sz w:val="21"/>
                <w:szCs w:val="21"/>
                <w:highlight w:val="none"/>
              </w:rPr>
              <w:t>类型</w:t>
            </w:r>
          </w:p>
        </w:tc>
        <w:tc>
          <w:tcPr>
            <w:tcW w:w="8108" w:type="dxa"/>
            <w:gridSpan w:val="11"/>
            <w:noWrap w:val="0"/>
            <w:vAlign w:val="center"/>
          </w:tcPr>
          <w:p>
            <w:pPr>
              <w:keepNext w:val="0"/>
              <w:keepLines w:val="0"/>
              <w:pageBreakBefore w:val="0"/>
              <w:kinsoku/>
              <w:wordWrap/>
              <w:overflowPunct/>
              <w:topLinePunct w:val="0"/>
              <w:autoSpaceDE/>
              <w:autoSpaceDN/>
              <w:bidi w:val="0"/>
              <w:adjustRightInd/>
              <w:snapToGrid/>
              <w:spacing w:line="560" w:lineRule="exact"/>
              <w:ind w:left="0"/>
              <w:jc w:val="center"/>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u w:val="none" w:color="auto"/>
              </w:rPr>
              <w:t>□</w:t>
            </w:r>
            <w:r>
              <w:rPr>
                <w:rFonts w:hint="eastAsia" w:ascii="宋体" w:hAnsi="宋体" w:eastAsia="宋体" w:cs="宋体"/>
                <w:sz w:val="21"/>
                <w:szCs w:val="21"/>
                <w:highlight w:val="none"/>
              </w:rPr>
              <w:t xml:space="preserve">国有  </w:t>
            </w:r>
            <w:r>
              <w:rPr>
                <w:rFonts w:hint="eastAsia" w:ascii="宋体" w:hAnsi="宋体" w:eastAsia="宋体" w:cs="宋体"/>
                <w:sz w:val="21"/>
                <w:szCs w:val="21"/>
                <w:highlight w:val="none"/>
                <w:lang w:val="en-US" w:eastAsia="zh-CN"/>
              </w:rPr>
              <w:t xml:space="preserve"> </w:t>
            </w:r>
            <w:r>
              <w:rPr>
                <w:rFonts w:hint="eastAsia" w:ascii="宋体" w:hAnsi="宋体" w:eastAsia="宋体" w:cs="宋体"/>
                <w:sz w:val="21"/>
                <w:szCs w:val="21"/>
                <w:highlight w:val="none"/>
              </w:rPr>
              <w:t xml:space="preserve">    </w:t>
            </w:r>
            <w:r>
              <w:rPr>
                <w:rFonts w:hint="eastAsia" w:ascii="宋体" w:hAnsi="宋体" w:eastAsia="宋体" w:cs="宋体"/>
                <w:sz w:val="21"/>
                <w:szCs w:val="21"/>
                <w:highlight w:val="none"/>
                <w:lang w:val="en-US" w:eastAsia="zh-CN"/>
              </w:rPr>
              <w:t xml:space="preserve"> </w:t>
            </w:r>
            <w:r>
              <w:rPr>
                <w:rFonts w:hint="eastAsia" w:ascii="宋体" w:hAnsi="宋体" w:eastAsia="宋体" w:cs="宋体"/>
                <w:sz w:val="21"/>
                <w:szCs w:val="21"/>
                <w:highlight w:val="none"/>
                <w:u w:val="none" w:color="auto"/>
              </w:rPr>
              <w:t>□</w:t>
            </w:r>
            <w:r>
              <w:rPr>
                <w:rFonts w:hint="eastAsia" w:ascii="宋体" w:hAnsi="宋体" w:eastAsia="宋体" w:cs="宋体"/>
                <w:sz w:val="21"/>
                <w:szCs w:val="21"/>
                <w:highlight w:val="none"/>
              </w:rPr>
              <w:t xml:space="preserve">合资      </w:t>
            </w:r>
            <w:r>
              <w:rPr>
                <w:rFonts w:hint="eastAsia" w:ascii="宋体" w:hAnsi="宋体" w:eastAsia="宋体" w:cs="宋体"/>
                <w:sz w:val="21"/>
                <w:szCs w:val="21"/>
                <w:highlight w:val="none"/>
                <w:lang w:val="en-US" w:eastAsia="zh-CN"/>
              </w:rPr>
              <w:t xml:space="preserve">  </w:t>
            </w:r>
            <w:r>
              <w:rPr>
                <w:rFonts w:hint="eastAsia" w:ascii="宋体" w:hAnsi="宋体" w:eastAsia="宋体" w:cs="宋体"/>
                <w:sz w:val="21"/>
                <w:szCs w:val="21"/>
                <w:highlight w:val="none"/>
                <w:u w:val="none" w:color="auto"/>
              </w:rPr>
              <w:t>□</w:t>
            </w:r>
            <w:r>
              <w:rPr>
                <w:rFonts w:hint="eastAsia" w:ascii="宋体" w:hAnsi="宋体" w:eastAsia="宋体" w:cs="宋体"/>
                <w:sz w:val="21"/>
                <w:szCs w:val="21"/>
                <w:highlight w:val="none"/>
              </w:rPr>
              <w:t xml:space="preserve">民营     </w:t>
            </w:r>
            <w:r>
              <w:rPr>
                <w:rFonts w:hint="eastAsia" w:ascii="宋体" w:hAnsi="宋体" w:eastAsia="宋体" w:cs="宋体"/>
                <w:sz w:val="21"/>
                <w:szCs w:val="21"/>
                <w:highlight w:val="none"/>
                <w:lang w:val="en-US" w:eastAsia="zh-CN"/>
              </w:rPr>
              <w:t xml:space="preserve">   </w:t>
            </w:r>
            <w:r>
              <w:rPr>
                <w:rFonts w:hint="eastAsia" w:ascii="宋体" w:hAnsi="宋体" w:eastAsia="宋体" w:cs="宋体"/>
                <w:sz w:val="21"/>
                <w:szCs w:val="21"/>
                <w:highlight w:val="none"/>
                <w:u w:val="none" w:color="auto"/>
              </w:rPr>
              <w:t>□</w:t>
            </w:r>
            <w:r>
              <w:rPr>
                <w:rFonts w:hint="eastAsia" w:ascii="宋体" w:hAnsi="宋体" w:eastAsia="宋体" w:cs="宋体"/>
                <w:sz w:val="21"/>
                <w:szCs w:val="21"/>
                <w:highlight w:val="none"/>
              </w:rPr>
              <w:t>其他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2541" w:type="dxa"/>
            <w:gridSpan w:val="2"/>
            <w:noWrap w:val="0"/>
            <w:vAlign w:val="center"/>
          </w:tcPr>
          <w:p>
            <w:pPr>
              <w:keepNext w:val="0"/>
              <w:keepLines w:val="0"/>
              <w:pageBreakBefore w:val="0"/>
              <w:kinsoku/>
              <w:wordWrap/>
              <w:overflowPunct/>
              <w:topLinePunct w:val="0"/>
              <w:autoSpaceDE/>
              <w:autoSpaceDN/>
              <w:bidi w:val="0"/>
              <w:adjustRightInd/>
              <w:snapToGrid/>
              <w:spacing w:line="560" w:lineRule="exact"/>
              <w:ind w:left="0"/>
              <w:jc w:val="center"/>
              <w:textAlignment w:val="auto"/>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注册时间</w:t>
            </w:r>
          </w:p>
        </w:tc>
        <w:tc>
          <w:tcPr>
            <w:tcW w:w="1887" w:type="dxa"/>
            <w:gridSpan w:val="4"/>
            <w:noWrap w:val="0"/>
            <w:vAlign w:val="center"/>
          </w:tcPr>
          <w:p>
            <w:pPr>
              <w:keepNext w:val="0"/>
              <w:keepLines w:val="0"/>
              <w:pageBreakBefore w:val="0"/>
              <w:kinsoku/>
              <w:wordWrap/>
              <w:overflowPunct/>
              <w:topLinePunct w:val="0"/>
              <w:autoSpaceDE/>
              <w:autoSpaceDN/>
              <w:bidi w:val="0"/>
              <w:adjustRightInd/>
              <w:snapToGrid/>
              <w:spacing w:line="560" w:lineRule="exact"/>
              <w:ind w:left="0"/>
              <w:jc w:val="center"/>
              <w:textAlignment w:val="auto"/>
              <w:rPr>
                <w:rFonts w:hint="eastAsia" w:ascii="宋体" w:hAnsi="宋体" w:eastAsia="宋体" w:cs="宋体"/>
                <w:sz w:val="21"/>
                <w:szCs w:val="21"/>
                <w:highlight w:val="none"/>
              </w:rPr>
            </w:pPr>
          </w:p>
        </w:tc>
        <w:tc>
          <w:tcPr>
            <w:tcW w:w="2534" w:type="dxa"/>
            <w:gridSpan w:val="3"/>
            <w:noWrap w:val="0"/>
            <w:vAlign w:val="center"/>
          </w:tcPr>
          <w:p>
            <w:pPr>
              <w:keepNext w:val="0"/>
              <w:keepLines w:val="0"/>
              <w:pageBreakBefore w:val="0"/>
              <w:kinsoku/>
              <w:wordWrap/>
              <w:overflowPunct/>
              <w:topLinePunct w:val="0"/>
              <w:autoSpaceDE/>
              <w:autoSpaceDN/>
              <w:bidi w:val="0"/>
              <w:adjustRightInd/>
              <w:snapToGrid/>
              <w:spacing w:line="560" w:lineRule="exact"/>
              <w:ind w:left="0"/>
              <w:jc w:val="center"/>
              <w:textAlignment w:val="auto"/>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lang w:eastAsia="zh-CN"/>
              </w:rPr>
              <w:t>注册资本</w:t>
            </w:r>
          </w:p>
        </w:tc>
        <w:tc>
          <w:tcPr>
            <w:tcW w:w="2658" w:type="dxa"/>
            <w:gridSpan w:val="3"/>
            <w:noWrap w:val="0"/>
            <w:vAlign w:val="center"/>
          </w:tcPr>
          <w:p>
            <w:pPr>
              <w:keepNext w:val="0"/>
              <w:keepLines w:val="0"/>
              <w:pageBreakBefore w:val="0"/>
              <w:kinsoku/>
              <w:wordWrap/>
              <w:overflowPunct/>
              <w:topLinePunct w:val="0"/>
              <w:autoSpaceDE/>
              <w:autoSpaceDN/>
              <w:bidi w:val="0"/>
              <w:adjustRightInd/>
              <w:snapToGrid/>
              <w:spacing w:line="560" w:lineRule="exact"/>
              <w:ind w:left="0"/>
              <w:jc w:val="center"/>
              <w:textAlignment w:val="auto"/>
              <w:rPr>
                <w:rFonts w:hint="eastAsia" w:ascii="宋体" w:hAnsi="宋体" w:eastAsia="宋体" w:cs="宋体"/>
                <w:sz w:val="21"/>
                <w:szCs w:val="21"/>
                <w:highlight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803" w:hRule="atLeast"/>
        </w:trPr>
        <w:tc>
          <w:tcPr>
            <w:tcW w:w="1512" w:type="dxa"/>
            <w:vMerge w:val="restar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宋体" w:hAnsi="宋体" w:eastAsia="宋体" w:cs="宋体"/>
                <w:sz w:val="21"/>
                <w:szCs w:val="21"/>
                <w:highlight w:val="none"/>
              </w:rPr>
            </w:pPr>
          </w:p>
          <w:p>
            <w:pPr>
              <w:keepNext w:val="0"/>
              <w:keepLines w:val="0"/>
              <w:pageBreakBefore w:val="0"/>
              <w:widowControl w:val="0"/>
              <w:kinsoku/>
              <w:wordWrap/>
              <w:overflowPunct/>
              <w:topLinePunct w:val="0"/>
              <w:autoSpaceDE/>
              <w:autoSpaceDN/>
              <w:bidi w:val="0"/>
              <w:adjustRightInd/>
              <w:snapToGrid/>
              <w:spacing w:line="340" w:lineRule="exact"/>
              <w:jc w:val="both"/>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生产经营情况</w:t>
            </w:r>
          </w:p>
          <w:p>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rPr>
              <w:t>（单位：万元）</w:t>
            </w:r>
          </w:p>
          <w:p>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宋体" w:hAnsi="宋体" w:eastAsia="宋体" w:cs="宋体"/>
                <w:sz w:val="21"/>
                <w:szCs w:val="21"/>
                <w:highlight w:val="none"/>
                <w:lang w:val="en-US" w:eastAsia="zh-CN"/>
              </w:rPr>
            </w:pPr>
          </w:p>
          <w:p>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宋体" w:hAnsi="宋体" w:eastAsia="宋体" w:cs="宋体"/>
                <w:sz w:val="21"/>
                <w:szCs w:val="21"/>
                <w:highlight w:val="none"/>
                <w:lang w:val="en-US" w:eastAsia="zh-CN"/>
              </w:rPr>
            </w:pPr>
          </w:p>
        </w:tc>
        <w:tc>
          <w:tcPr>
            <w:tcW w:w="1029"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年份</w:t>
            </w:r>
          </w:p>
        </w:tc>
        <w:tc>
          <w:tcPr>
            <w:tcW w:w="1072" w:type="dxa"/>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营业</w:t>
            </w:r>
          </w:p>
          <w:p>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收入</w:t>
            </w:r>
          </w:p>
        </w:tc>
        <w:tc>
          <w:tcPr>
            <w:tcW w:w="815" w:type="dxa"/>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default"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纳税金额</w:t>
            </w:r>
          </w:p>
        </w:tc>
        <w:tc>
          <w:tcPr>
            <w:tcW w:w="118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净利润</w:t>
            </w:r>
          </w:p>
        </w:tc>
        <w:tc>
          <w:tcPr>
            <w:tcW w:w="1354" w:type="dxa"/>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lang w:val="en-US" w:eastAsia="zh-CN"/>
              </w:rPr>
              <w:t>总资产</w:t>
            </w:r>
          </w:p>
        </w:tc>
        <w:tc>
          <w:tcPr>
            <w:tcW w:w="84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lang w:val="en-US" w:eastAsia="zh-CN"/>
              </w:rPr>
              <w:t>固定资产</w:t>
            </w:r>
          </w:p>
        </w:tc>
        <w:tc>
          <w:tcPr>
            <w:tcW w:w="99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资产负债率（%）</w:t>
            </w:r>
          </w:p>
        </w:tc>
        <w:tc>
          <w:tcPr>
            <w:tcW w:w="82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员工人数</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4" w:hRule="atLeast"/>
        </w:trPr>
        <w:tc>
          <w:tcPr>
            <w:tcW w:w="1512" w:type="dxa"/>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宋体" w:hAnsi="宋体" w:eastAsia="宋体" w:cs="宋体"/>
                <w:sz w:val="21"/>
                <w:szCs w:val="21"/>
                <w:highlight w:val="none"/>
                <w:lang w:val="en-US" w:eastAsia="zh-CN"/>
              </w:rPr>
            </w:pPr>
          </w:p>
        </w:tc>
        <w:tc>
          <w:tcPr>
            <w:tcW w:w="1029"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default"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上一年度</w:t>
            </w:r>
          </w:p>
        </w:tc>
        <w:tc>
          <w:tcPr>
            <w:tcW w:w="1072" w:type="dxa"/>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宋体" w:hAnsi="宋体" w:eastAsia="宋体" w:cs="宋体"/>
                <w:sz w:val="21"/>
                <w:szCs w:val="21"/>
                <w:highlight w:val="none"/>
              </w:rPr>
            </w:pPr>
          </w:p>
        </w:tc>
        <w:tc>
          <w:tcPr>
            <w:tcW w:w="815" w:type="dxa"/>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宋体" w:hAnsi="宋体" w:eastAsia="宋体" w:cs="宋体"/>
                <w:sz w:val="21"/>
                <w:szCs w:val="21"/>
                <w:highlight w:val="none"/>
              </w:rPr>
            </w:pPr>
          </w:p>
        </w:tc>
        <w:tc>
          <w:tcPr>
            <w:tcW w:w="118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宋体" w:hAnsi="宋体" w:eastAsia="宋体" w:cs="宋体"/>
                <w:sz w:val="21"/>
                <w:szCs w:val="21"/>
                <w:highlight w:val="none"/>
              </w:rPr>
            </w:pPr>
          </w:p>
        </w:tc>
        <w:tc>
          <w:tcPr>
            <w:tcW w:w="1354" w:type="dxa"/>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宋体" w:hAnsi="宋体" w:eastAsia="宋体" w:cs="宋体"/>
                <w:sz w:val="21"/>
                <w:szCs w:val="21"/>
                <w:highlight w:val="none"/>
              </w:rPr>
            </w:pPr>
          </w:p>
        </w:tc>
        <w:tc>
          <w:tcPr>
            <w:tcW w:w="84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宋体" w:hAnsi="宋体" w:eastAsia="宋体" w:cs="宋体"/>
                <w:sz w:val="21"/>
                <w:szCs w:val="21"/>
                <w:highlight w:val="none"/>
              </w:rPr>
            </w:pPr>
          </w:p>
        </w:tc>
        <w:tc>
          <w:tcPr>
            <w:tcW w:w="99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宋体" w:hAnsi="宋体" w:eastAsia="宋体" w:cs="宋体"/>
                <w:sz w:val="21"/>
                <w:szCs w:val="21"/>
                <w:highlight w:val="none"/>
              </w:rPr>
            </w:pPr>
          </w:p>
        </w:tc>
        <w:tc>
          <w:tcPr>
            <w:tcW w:w="82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宋体" w:hAnsi="宋体" w:eastAsia="宋体" w:cs="宋体"/>
                <w:sz w:val="21"/>
                <w:szCs w:val="21"/>
                <w:highlight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4" w:hRule="atLeast"/>
        </w:trPr>
        <w:tc>
          <w:tcPr>
            <w:tcW w:w="1512" w:type="dxa"/>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宋体" w:hAnsi="宋体" w:eastAsia="宋体" w:cs="宋体"/>
                <w:sz w:val="21"/>
                <w:szCs w:val="21"/>
                <w:highlight w:val="none"/>
                <w:lang w:val="en-US" w:eastAsia="zh-CN"/>
              </w:rPr>
            </w:pPr>
          </w:p>
        </w:tc>
        <w:tc>
          <w:tcPr>
            <w:tcW w:w="1029"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default"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本年度</w:t>
            </w:r>
          </w:p>
        </w:tc>
        <w:tc>
          <w:tcPr>
            <w:tcW w:w="1072" w:type="dxa"/>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宋体" w:hAnsi="宋体" w:eastAsia="宋体" w:cs="宋体"/>
                <w:sz w:val="21"/>
                <w:szCs w:val="21"/>
                <w:highlight w:val="none"/>
              </w:rPr>
            </w:pPr>
          </w:p>
        </w:tc>
        <w:tc>
          <w:tcPr>
            <w:tcW w:w="815" w:type="dxa"/>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宋体" w:hAnsi="宋体" w:eastAsia="宋体" w:cs="宋体"/>
                <w:sz w:val="21"/>
                <w:szCs w:val="21"/>
                <w:highlight w:val="none"/>
              </w:rPr>
            </w:pPr>
          </w:p>
        </w:tc>
        <w:tc>
          <w:tcPr>
            <w:tcW w:w="118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宋体" w:hAnsi="宋体" w:eastAsia="宋体" w:cs="宋体"/>
                <w:sz w:val="21"/>
                <w:szCs w:val="21"/>
                <w:highlight w:val="none"/>
              </w:rPr>
            </w:pPr>
          </w:p>
        </w:tc>
        <w:tc>
          <w:tcPr>
            <w:tcW w:w="1354" w:type="dxa"/>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宋体" w:hAnsi="宋体" w:eastAsia="宋体" w:cs="宋体"/>
                <w:sz w:val="21"/>
                <w:szCs w:val="21"/>
                <w:highlight w:val="none"/>
              </w:rPr>
            </w:pPr>
          </w:p>
        </w:tc>
        <w:tc>
          <w:tcPr>
            <w:tcW w:w="84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宋体" w:hAnsi="宋体" w:eastAsia="宋体" w:cs="宋体"/>
                <w:sz w:val="21"/>
                <w:szCs w:val="21"/>
                <w:highlight w:val="none"/>
              </w:rPr>
            </w:pPr>
          </w:p>
        </w:tc>
        <w:tc>
          <w:tcPr>
            <w:tcW w:w="99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宋体" w:hAnsi="宋体" w:eastAsia="宋体" w:cs="宋体"/>
                <w:sz w:val="21"/>
                <w:szCs w:val="21"/>
                <w:highlight w:val="none"/>
              </w:rPr>
            </w:pPr>
          </w:p>
        </w:tc>
        <w:tc>
          <w:tcPr>
            <w:tcW w:w="82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宋体" w:hAnsi="宋体" w:eastAsia="宋体" w:cs="宋体"/>
                <w:sz w:val="21"/>
                <w:szCs w:val="21"/>
                <w:highlight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426" w:hRule="atLeast"/>
        </w:trPr>
        <w:tc>
          <w:tcPr>
            <w:tcW w:w="1512"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eastAsia="zh-CN"/>
              </w:rPr>
              <w:t>企业</w:t>
            </w:r>
            <w:r>
              <w:rPr>
                <w:rFonts w:hint="eastAsia" w:ascii="宋体" w:hAnsi="宋体" w:eastAsia="宋体" w:cs="宋体"/>
                <w:sz w:val="21"/>
                <w:szCs w:val="21"/>
                <w:highlight w:val="none"/>
              </w:rPr>
              <w:t>简介</w:t>
            </w:r>
          </w:p>
        </w:tc>
        <w:tc>
          <w:tcPr>
            <w:tcW w:w="8108" w:type="dxa"/>
            <w:gridSpan w:val="11"/>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（500字</w:t>
            </w:r>
            <w:r>
              <w:rPr>
                <w:rFonts w:hint="eastAsia" w:ascii="宋体" w:hAnsi="宋体" w:eastAsia="宋体" w:cs="宋体"/>
                <w:sz w:val="21"/>
                <w:szCs w:val="21"/>
                <w:highlight w:val="none"/>
                <w:lang w:eastAsia="zh-CN"/>
              </w:rPr>
              <w:t>以内，</w:t>
            </w:r>
            <w:r>
              <w:rPr>
                <w:rFonts w:hint="eastAsia" w:ascii="宋体" w:hAnsi="宋体" w:eastAsia="宋体" w:cs="宋体"/>
                <w:sz w:val="21"/>
                <w:szCs w:val="21"/>
                <w:highlight w:val="none"/>
                <w:lang w:val="en-US" w:eastAsia="zh-CN"/>
              </w:rPr>
              <w:t>含主营业务、主导产品及获奖情况</w:t>
            </w:r>
            <w:r>
              <w:rPr>
                <w:rFonts w:hint="eastAsia" w:ascii="宋体" w:hAnsi="宋体" w:eastAsia="宋体" w:cs="宋体"/>
                <w:sz w:val="21"/>
                <w:szCs w:val="21"/>
                <w:highlight w:val="none"/>
              </w:rPr>
              <w:t>）</w:t>
            </w:r>
          </w:p>
          <w:p>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宋体" w:hAnsi="宋体" w:eastAsia="宋体" w:cs="宋体"/>
                <w:sz w:val="21"/>
                <w:szCs w:val="21"/>
                <w:highlight w:val="none"/>
              </w:rPr>
            </w:pPr>
          </w:p>
        </w:tc>
      </w:tr>
    </w:tbl>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Times New Roman" w:hAnsi="Times New Roman" w:eastAsia="方正小标宋_GBK" w:cs="方正小标宋_GBK"/>
          <w:sz w:val="44"/>
          <w:szCs w:val="44"/>
          <w:highlight w:val="none"/>
          <w:lang w:val="en-US" w:eastAsia="zh-CN"/>
        </w:rPr>
        <w:sectPr>
          <w:footerReference r:id="rId3" w:type="default"/>
          <w:pgSz w:w="11906" w:h="16838"/>
          <w:pgMar w:top="2098" w:right="1474" w:bottom="1984" w:left="1588" w:header="851" w:footer="992" w:gutter="0"/>
          <w:pgNumType w:fmt="numberInDash"/>
          <w:cols w:space="720" w:num="1"/>
          <w:rtlGutter w:val="0"/>
          <w:docGrid w:type="linesAndChars" w:linePitch="579" w:charSpace="-849"/>
        </w:sectPr>
      </w:pPr>
    </w:p>
    <w:p>
      <w:pPr>
        <w:pStyle w:val="4"/>
        <w:rPr>
          <w:rFonts w:hint="eastAsia"/>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Times New Roman" w:hAnsi="Times New Roman" w:eastAsia="方正小标宋_GBK" w:cs="方正小标宋_GBK"/>
          <w:sz w:val="44"/>
          <w:szCs w:val="44"/>
          <w:highlight w:val="none"/>
          <w:lang w:val="en-US" w:eastAsia="zh-CN"/>
        </w:rPr>
      </w:pPr>
      <w:r>
        <w:rPr>
          <w:rFonts w:hint="eastAsia" w:ascii="Times New Roman" w:hAnsi="Times New Roman" w:eastAsia="方正小标宋_GBK" w:cs="方正小标宋_GBK"/>
          <w:sz w:val="44"/>
          <w:szCs w:val="44"/>
          <w:highlight w:val="none"/>
          <w:lang w:val="en-US" w:eastAsia="zh-CN"/>
        </w:rPr>
        <w:t>算力券补贴资金申报资料清单</w:t>
      </w:r>
    </w:p>
    <w:p>
      <w:pPr>
        <w:spacing w:line="570" w:lineRule="exact"/>
        <w:rPr>
          <w:rFonts w:hint="eastAsia" w:ascii="仿宋_GB2312" w:eastAsia="仿宋_GB2312"/>
          <w:sz w:val="32"/>
          <w:szCs w:val="32"/>
          <w:lang w:val="en-US" w:eastAsia="zh-CN"/>
        </w:rPr>
      </w:pPr>
    </w:p>
    <w:p>
      <w:pPr>
        <w:spacing w:line="570" w:lineRule="exact"/>
        <w:ind w:firstLine="640" w:firstLineChars="200"/>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lang w:eastAsia="zh-CN"/>
        </w:rPr>
        <w:t>.《江岸区算力券补贴资金申报表》</w:t>
      </w:r>
      <w:r>
        <w:rPr>
          <w:rFonts w:hint="eastAsia" w:ascii="仿宋_GB2312" w:hAnsi="仿宋_GB2312" w:eastAsia="仿宋_GB2312" w:cs="仿宋_GB2312"/>
          <w:sz w:val="32"/>
          <w:szCs w:val="32"/>
          <w:lang w:val="en-US" w:eastAsia="zh-CN"/>
        </w:rPr>
        <w:t>（加盖单位公章）</w:t>
      </w:r>
      <w:bookmarkStart w:id="0" w:name="_GoBack"/>
      <w:bookmarkEnd w:id="0"/>
    </w:p>
    <w:p>
      <w:pPr>
        <w:spacing w:line="570" w:lineRule="exact"/>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2.企业</w:t>
      </w:r>
      <w:r>
        <w:rPr>
          <w:rFonts w:hint="eastAsia" w:ascii="仿宋_GB2312" w:hAnsi="仿宋_GB2312" w:eastAsia="仿宋_GB2312" w:cs="仿宋_GB2312"/>
          <w:sz w:val="32"/>
          <w:szCs w:val="32"/>
          <w:lang w:eastAsia="zh-CN"/>
        </w:rPr>
        <w:t>营业执照副本复印件</w:t>
      </w:r>
    </w:p>
    <w:p>
      <w:pPr>
        <w:spacing w:line="570" w:lineRule="exact"/>
        <w:ind w:firstLine="640" w:firstLineChars="200"/>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3.算力调用佐证材料（含算力服务合同、银行付款凭证、发票等）</w:t>
      </w:r>
    </w:p>
    <w:p>
      <w:pPr>
        <w:spacing w:line="570" w:lineRule="exact"/>
        <w:ind w:firstLine="640" w:firstLineChars="200"/>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4.算力应用情况佐证材料（含算力业务用途、应用成果、调用记录等）</w:t>
      </w:r>
    </w:p>
    <w:p>
      <w:pPr>
        <w:spacing w:line="570" w:lineRule="exact"/>
        <w:ind w:firstLine="640" w:firstLineChars="200"/>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val="en-US" w:eastAsia="zh-CN"/>
        </w:rPr>
        <w:t>5</w:t>
      </w:r>
      <w:r>
        <w:rPr>
          <w:rFonts w:hint="eastAsia" w:ascii="仿宋_GB2312" w:hAnsi="仿宋_GB2312" w:eastAsia="仿宋_GB2312" w:cs="仿宋_GB2312"/>
          <w:sz w:val="32"/>
          <w:szCs w:val="32"/>
          <w:lang w:eastAsia="zh-CN"/>
        </w:rPr>
        <w:t>.202</w:t>
      </w:r>
      <w:r>
        <w:rPr>
          <w:rFonts w:hint="eastAsia" w:ascii="仿宋_GB2312" w:hAnsi="仿宋_GB2312" w:eastAsia="仿宋_GB2312" w:cs="仿宋_GB2312"/>
          <w:sz w:val="32"/>
          <w:szCs w:val="32"/>
          <w:lang w:val="en-US" w:eastAsia="zh-CN"/>
        </w:rPr>
        <w:t>4、2025</w:t>
      </w:r>
      <w:r>
        <w:rPr>
          <w:rFonts w:hint="eastAsia" w:ascii="仿宋_GB2312" w:hAnsi="仿宋_GB2312" w:eastAsia="仿宋_GB2312" w:cs="仿宋_GB2312"/>
          <w:sz w:val="32"/>
          <w:szCs w:val="32"/>
          <w:lang w:eastAsia="zh-CN"/>
        </w:rPr>
        <w:t>年度财务数据佐证材料</w:t>
      </w:r>
      <w:r>
        <w:rPr>
          <w:rFonts w:hint="eastAsia" w:ascii="仿宋_GB2312" w:hAnsi="仿宋_GB2312" w:eastAsia="仿宋_GB2312" w:cs="仿宋_GB2312"/>
          <w:sz w:val="32"/>
          <w:szCs w:val="32"/>
          <w:lang w:val="en-US" w:eastAsia="zh-CN"/>
        </w:rPr>
        <w:t>（年度审计报告正文和部分附注，需有审计机构印章。如无年度审计报告，则提供带税务印章的年度纳税申报表，以上资料需体现年度营业收入、主营业务收入等数据）</w:t>
      </w:r>
    </w:p>
    <w:p>
      <w:pPr>
        <w:spacing w:line="570" w:lineRule="exact"/>
        <w:ind w:firstLine="640" w:firstLineChars="200"/>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val="en-US" w:eastAsia="zh-CN"/>
        </w:rPr>
        <w:t>6</w:t>
      </w:r>
      <w:r>
        <w:rPr>
          <w:rFonts w:hint="eastAsia" w:ascii="仿宋_GB2312" w:hAnsi="仿宋_GB2312" w:eastAsia="仿宋_GB2312" w:cs="仿宋_GB2312"/>
          <w:sz w:val="32"/>
          <w:szCs w:val="32"/>
          <w:lang w:eastAsia="zh-CN"/>
        </w:rPr>
        <w:t>.202</w:t>
      </w: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lang w:eastAsia="zh-CN"/>
        </w:rPr>
        <w:t>年以来未发生重大安全</w:t>
      </w:r>
      <w:r>
        <w:rPr>
          <w:rFonts w:hint="eastAsia" w:ascii="仿宋_GB2312" w:hAnsi="仿宋_GB2312" w:eastAsia="仿宋_GB2312" w:cs="仿宋_GB2312"/>
          <w:sz w:val="32"/>
          <w:szCs w:val="32"/>
          <w:lang w:val="en-US" w:eastAsia="zh-CN"/>
        </w:rPr>
        <w:t>（含网络安全、数据安全）</w:t>
      </w:r>
      <w:r>
        <w:rPr>
          <w:rFonts w:hint="eastAsia" w:ascii="仿宋_GB2312" w:hAnsi="仿宋_GB2312" w:eastAsia="仿宋_GB2312" w:cs="仿宋_GB2312"/>
          <w:sz w:val="32"/>
          <w:szCs w:val="32"/>
          <w:lang w:eastAsia="zh-CN"/>
        </w:rPr>
        <w:t>、质量、环境污染等事故以及偷漏税等违法违规行为证明材料</w:t>
      </w:r>
      <w:r>
        <w:rPr>
          <w:rFonts w:hint="eastAsia" w:ascii="仿宋_GB2312" w:hAnsi="仿宋_GB2312" w:eastAsia="仿宋_GB2312" w:cs="仿宋_GB2312"/>
          <w:sz w:val="32"/>
          <w:szCs w:val="32"/>
          <w:lang w:val="en-US" w:eastAsia="zh-CN"/>
        </w:rPr>
        <w:t>（在信用中国https://www.creditchina.gov.cn/下载公共信用信息报告）</w:t>
      </w:r>
    </w:p>
    <w:p>
      <w:pPr>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  </w:t>
      </w:r>
    </w:p>
    <w:p/>
    <w:sectPr>
      <w:footerReference r:id="rId4" w:type="default"/>
      <w:pgSz w:w="11906" w:h="16838"/>
      <w:pgMar w:top="2098" w:right="1531" w:bottom="1984" w:left="1531" w:header="720" w:footer="720"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DejaVu Sans"/>
    <w:panose1 w:val="02020603050405020304"/>
    <w:charset w:val="A1"/>
    <w:family w:val="auto"/>
    <w:pitch w:val="default"/>
    <w:sig w:usb0="00000000" w:usb1="00000000" w:usb2="00000009" w:usb3="00000000" w:csb0="400001FF" w:csb1="FFFF0000"/>
  </w:font>
  <w:font w:name="宋体">
    <w:panose1 w:val="02010600030101010101"/>
    <w:charset w:val="8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微软雅黑"/>
    <w:panose1 w:val="020F0502020204030204"/>
    <w:charset w:val="00"/>
    <w:family w:val="swiss"/>
    <w:pitch w:val="default"/>
    <w:sig w:usb0="00000000" w:usb1="00000000" w:usb2="00000001" w:usb3="00000000" w:csb0="0000019F" w:csb1="00000000"/>
  </w:font>
  <w:font w:name="等线">
    <w:panose1 w:val="02010600030101010101"/>
    <w:charset w:val="86"/>
    <w:family w:val="auto"/>
    <w:pitch w:val="default"/>
    <w:sig w:usb0="A00002BF" w:usb1="38CF7CFA" w:usb2="00000016" w:usb3="00000000" w:csb0="0004000F" w:csb1="00000000"/>
  </w:font>
  <w:font w:name="楷体_GB2312">
    <w:panose1 w:val="02010609030101010101"/>
    <w:charset w:val="86"/>
    <w:family w:val="modern"/>
    <w:pitch w:val="default"/>
    <w:sig w:usb0="00000001" w:usb1="080E0000" w:usb2="00000000" w:usb3="00000000" w:csb0="00040000" w:csb1="00000000"/>
  </w:font>
  <w:font w:name="方正小标宋简体">
    <w:panose1 w:val="02000000000000000000"/>
    <w:charset w:val="86"/>
    <w:family w:val="auto"/>
    <w:pitch w:val="default"/>
    <w:sig w:usb0="A00002BF" w:usb1="184F6CFA" w:usb2="00000012" w:usb3="00000000" w:csb0="00040001" w:csb1="00000000"/>
  </w:font>
  <w:font w:name="仿宋_GB2312">
    <w:panose1 w:val="02010609030101010101"/>
    <w:charset w:val="86"/>
    <w:family w:val="auto"/>
    <w:pitch w:val="default"/>
    <w:sig w:usb0="00000001" w:usb1="080E0000" w:usb2="00000000" w:usb3="00000000" w:csb0="00040000" w:csb1="00000000"/>
  </w:font>
  <w:font w:name="Times New Roman Regular">
    <w:altName w:val="DejaVu Sans"/>
    <w:panose1 w:val="02020503050405090304"/>
    <w:charset w:val="00"/>
    <w:family w:val="auto"/>
    <w:pitch w:val="default"/>
    <w:sig w:usb0="00000000" w:usb1="00000000" w:usb2="00000001" w:usb3="00000000" w:csb0="400001BF" w:csb1="DFF70000"/>
  </w:font>
  <w:font w:name="方正小标宋_GBK">
    <w:panose1 w:val="02000000000000000000"/>
    <w:charset w:val="86"/>
    <w:family w:val="auto"/>
    <w:pitch w:val="default"/>
    <w:sig w:usb0="00000001" w:usb1="08000000" w:usb2="00000000" w:usb3="00000000" w:csb0="00040000" w:csb1="00000000"/>
  </w:font>
  <w:font w:name="CESI黑体-GB2312">
    <w:panose1 w:val="02000500000000000000"/>
    <w:charset w:val="86"/>
    <w:family w:val="auto"/>
    <w:pitch w:val="default"/>
    <w:sig w:usb0="800002BF" w:usb1="184F6CF8" w:usb2="00000012" w:usb3="00000000" w:csb0="0004000F" w:csb1="00000000"/>
  </w:font>
  <w:font w:name="方正仿宋_GBK">
    <w:panose1 w:val="02000000000000000000"/>
    <w:charset w:val="86"/>
    <w:family w:val="auto"/>
    <w:pitch w:val="default"/>
    <w:sig w:usb0="00000001" w:usb1="08000000" w:usb2="00000000" w:usb3="00000000" w:csb0="00040000" w:csb1="00000000"/>
  </w:font>
  <w:font w:name="CESI仿宋-GB2312">
    <w:panose1 w:val="02000500000000000000"/>
    <w:charset w:val="86"/>
    <w:family w:val="auto"/>
    <w:pitch w:val="default"/>
    <w:sig w:usb0="800002AF" w:usb1="084F6CF8" w:usb2="00000010" w:usb3="00000000" w:csb0="0004000F" w:csb1="00000000"/>
  </w:font>
  <w:font w:name="方正仿宋_GB2312">
    <w:altName w:val="方正仿宋_GBK"/>
    <w:panose1 w:val="02000000000000000000"/>
    <w:charset w:val="86"/>
    <w:family w:val="auto"/>
    <w:pitch w:val="default"/>
    <w:sig w:usb0="00000000" w:usb1="00000000" w:usb2="00000012" w:usb3="00000000" w:csb0="00040001" w:csb1="00000000"/>
  </w:font>
  <w:font w:name="文星标宋">
    <w:altName w:val="微软雅黑"/>
    <w:panose1 w:val="02010609000101010101"/>
    <w:charset w:val="86"/>
    <w:family w:val="modern"/>
    <w:pitch w:val="default"/>
    <w:sig w:usb0="00000000" w:usb1="00000000" w:usb2="00000000" w:usb3="00000000" w:csb0="00040000" w:csb1="00000000"/>
  </w:font>
  <w:font w:name="文星黑体">
    <w:altName w:val="黑体"/>
    <w:panose1 w:val="02010609000101010101"/>
    <w:charset w:val="86"/>
    <w:family w:val="modern"/>
    <w:pitch w:val="default"/>
    <w:sig w:usb0="00000000" w:usb1="00000000" w:usb2="00000000" w:usb3="00000000" w:csb0="00040000" w:csb1="00000000"/>
  </w:font>
  <w:font w:name="方正公文小标宋">
    <w:altName w:val="方正小标宋_GBK"/>
    <w:panose1 w:val="02000500000000000000"/>
    <w:charset w:val="86"/>
    <w:family w:val="auto"/>
    <w:pitch w:val="default"/>
    <w:sig w:usb0="00000000" w:usb1="00000000" w:usb2="00000016" w:usb3="00000000" w:csb0="00040001" w:csb1="00000000"/>
  </w:font>
  <w:font w:name="方正黑体_GBK">
    <w:panose1 w:val="02000000000000000000"/>
    <w:charset w:val="86"/>
    <w:family w:val="auto"/>
    <w:pitch w:val="default"/>
    <w:sig w:usb0="00000001" w:usb1="0800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方正宋体S-超大字符集">
    <w:panose1 w:val="02000000000000000000"/>
    <w:charset w:val="86"/>
    <w:family w:val="auto"/>
    <w:pitch w:val="default"/>
    <w:sig w:usb0="00000001" w:usb1="08000000" w:usb2="00000000" w:usb3="00000000" w:csb0="00040000" w:csb1="00000000"/>
  </w:font>
  <w:font w:name="DejaVu Math TeX Gyre">
    <w:panose1 w:val="02000503000000000000"/>
    <w:charset w:val="00"/>
    <w:family w:val="auto"/>
    <w:pitch w:val="default"/>
    <w:sig w:usb0="A10000EF" w:usb1="4201F9EE" w:usb2="02000000" w:usb3="00000000" w:csb0="60000193" w:csb1="0DD40000"/>
  </w:font>
  <w:font w:name="DejaVu Sans">
    <w:panose1 w:val="020B0603030804020204"/>
    <w:charset w:val="00"/>
    <w:family w:val="auto"/>
    <w:pitch w:val="default"/>
    <w:sig w:usb0="E7006EFF" w:usb1="D200FDFF" w:usb2="0A246029" w:usb3="0400200C" w:csb0="600001FF" w:csb1="DFFF0000"/>
  </w:font>
  <w:font w:name="文星黑体">
    <w:altName w:val="黑体"/>
    <w:panose1 w:val="02010609000101010101"/>
    <w:charset w:val="00"/>
    <w:family w:val="modern"/>
    <w:pitch w:val="default"/>
    <w:sig w:usb0="00000000" w:usb1="00000000" w:usb2="00000000" w:usb3="00000000" w:csb0="00040000" w:csb1="00000000"/>
  </w:font>
  <w:font w:name="方正公文小标宋">
    <w:altName w:val="宋体"/>
    <w:panose1 w:val="02000500000000000000"/>
    <w:charset w:val="00"/>
    <w:family w:val="auto"/>
    <w:pitch w:val="default"/>
    <w:sig w:usb0="00000000" w:usb1="00000000" w:usb2="00000016" w:usb3="00000000" w:csb0="00040001" w:csb1="00000000"/>
  </w:font>
  <w:font w:name="方正仿宋_GB2312">
    <w:altName w:val="仿宋"/>
    <w:panose1 w:val="02000000000000000000"/>
    <w:charset w:val="00"/>
    <w:family w:val="auto"/>
    <w:pitch w:val="default"/>
    <w:sig w:usb0="00000000" w:usb1="00000000" w:usb2="00000012" w:usb3="00000000" w:csb0="00040001"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a:noFill/>
                      </a:ln>
                    </wps:spPr>
                    <wps:txbx>
                      <w:txbxContent>
                        <w:p>
                          <w:pPr>
                            <w:pStyle w:val="7"/>
                            <w:rPr>
                              <w:rFonts w:hint="eastAsia" w:ascii="宋体" w:hAnsi="宋体" w:eastAsia="宋体" w:cs="宋体"/>
                              <w:sz w:val="28"/>
                              <w:szCs w:val="28"/>
                            </w:rPr>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- 1 -</w:t>
                          </w:r>
                          <w:r>
                            <w:rPr>
                              <w:rFonts w:hint="eastAsia" w:ascii="宋体" w:hAnsi="宋体" w:eastAsia="宋体" w:cs="宋体"/>
                              <w:sz w:val="28"/>
                              <w:szCs w:val="28"/>
                            </w:rPr>
                            <w:fldChar w:fldCharType="end"/>
                          </w:r>
                        </w:p>
                      </w:txbxContent>
                    </wps:txbx>
                    <wps:bodyPr wrap="none" lIns="0" tIns="0" rIns="0" bIns="0" upright="false">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FBgAAAAAAAAAAAAAAAAAAAAAAAFBLAwQKAAAAAACHTuJAAAAAAAAAAAAAAAAABAAAAGRycy9Q&#10;SwMEFAAAAAgAh07iQM6pebnPAAAABQEAAA8AAABkcnMvZG93bnJldi54bWxNjzFrwzAQhfdC/4O4&#10;QLdGTobWOJYzBLJ0S1oK3RTrYplIJyMpjv3vcy2Fdjnu8Y5336u3k3dixJj6QApWywIEUhtMT52C&#10;j/f9cwkiZU1Gu0CoYMYE2+bxodaVCTc64HjMneAQSpVWYHMeKilTa9HrtAwDEnvnEL3OLGMnTdQ3&#10;DvdOroviRXrdE3+wesCdxfZyvHoFr9NnwCHhDr/OYxttP5fubVbqabEqNiAyTvnvGL7xGR0aZjqF&#10;K5kknAIukn8me+uyZHn6XWRTy//0zR1QSwMEFAAAAAgAh07iQCzMawqzAQAAUgMAAA4AAABkcnMv&#10;ZTJvRG9jLnhtbK1TS44TMRDdI3EHy3viTi9Q1IozmtFoEBICpIEDOG47bck/lZ105wJwA1Zs2HOu&#10;nIOyk84MsENs3OWq6lfvVZXXN5Oz5KAgmeA5XS4aSpSXoTd+x+nnTw+vVpSkLHwvbPCK06NK9Gbz&#10;8sV6jJ1qwxBsr4AgiE/dGDkdco4dY0kOyom0CFF5DOoATmS8wo71IEZEd5a1TfOajQH6CEGqlNB7&#10;fw7STcXXWsn8QeukMrGcIrdcT6jntpxssxbdDkQcjLzQEP/AwgnjsegV6l5kQfZg/oJyRkJIQeeF&#10;DI4FrY1UVQOqWTZ/qHkcRFRVCzYnxWub0v+Dle8PH4GYntOWEi8cjuj07evp+8/Tjy+kLe0ZY+ow&#10;6zFiXp7uwsRphr2aQwn9RfikwZUvSiKYgr0+XvurpkwkOperdrVqMCQxNl+wBHv6PULKb1RwpBic&#10;Ag6w9lUc3qV8Tp1TSjUfHoy1dYjW/+ZAzOJhhf6ZY7HytJ0umrahP6KkEWfPqcflpMS+9djasiaz&#10;AbOxnY19BLMbkJoWNpXhCIS/3WckUvmVKmfoS3EcXFV4WbKyGc/vNevpKWx+AV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BYAAABkcnMvUEsB&#10;AhQAFAAAAAgAh07iQM6pebnPAAAABQEAAA8AAAAAAAAAAQAgAAAAOAAAAGRycy9kb3ducmV2Lnht&#10;bFBLAQIUABQAAAAIAIdO4kAszGsKswEAAFIDAAAOAAAAAAAAAAEAIAAAADQBAABkcnMvZTJvRG9j&#10;LnhtbFBLBQYAAAAABgAGAFkBAABZBQAAAAA=&#10;">
              <v:path/>
              <v:fill on="f" focussize="0,0"/>
              <v:stroke on="f"/>
              <v:imagedata o:title=""/>
              <o:lock v:ext="edit" aspectratio="f"/>
              <v:textbox inset="0mm,0mm,0mm,0mm" style="mso-fit-shape-to-text:t;">
                <w:txbxContent>
                  <w:p>
                    <w:pPr>
                      <w:pStyle w:val="7"/>
                      <w:rPr>
                        <w:rFonts w:hint="eastAsia" w:ascii="宋体" w:hAnsi="宋体" w:eastAsia="宋体" w:cs="宋体"/>
                        <w:sz w:val="28"/>
                        <w:szCs w:val="28"/>
                      </w:rPr>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- 1 -</w:t>
                    </w:r>
                    <w:r>
                      <w:rPr>
                        <w:rFonts w:hint="eastAsia" w:ascii="宋体" w:hAnsi="宋体" w:eastAsia="宋体" w:cs="宋体"/>
                        <w:sz w:val="28"/>
                        <w:szCs w:val="28"/>
                      </w:rP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spacing w:beforeLines="0" w:afterLines="0"/>
      <w:rPr>
        <w:rFonts w:hint="default"/>
        <w:sz w:val="18"/>
        <w:szCs w:val="24"/>
      </w:rPr>
    </w:pPr>
    <w:r>
      <w:rPr>
        <w:rFonts w:hint="default"/>
        <w:sz w:val="18"/>
        <w:szCs w:val="24"/>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a:noFill/>
                      </a:ln>
                    </wps:spPr>
                    <wps:txbx>
                      <w:txbxContent>
                        <w:p>
                          <w:pPr>
                            <w:pStyle w:val="7"/>
                            <w:spacing w:beforeLines="0" w:afterLines="0"/>
                            <w:rPr>
                              <w:rFonts w:hint="eastAsia" w:ascii="宋体" w:hAnsi="宋体" w:eastAsia="宋体" w:cs="宋体"/>
                              <w:sz w:val="28"/>
                              <w:szCs w:val="28"/>
                            </w:rPr>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- 1 -</w:t>
                          </w:r>
                          <w:r>
                            <w:rPr>
                              <w:rFonts w:hint="eastAsia" w:ascii="宋体" w:hAnsi="宋体" w:eastAsia="宋体" w:cs="宋体"/>
                              <w:sz w:val="28"/>
                              <w:szCs w:val="28"/>
                            </w:rPr>
                            <w:fldChar w:fldCharType="end"/>
                          </w:r>
                        </w:p>
                      </w:txbxContent>
                    </wps:txbx>
                    <wps:bodyPr vert="horz" wrap="none" lIns="0" tIns="0" rIns="0" bIns="0" anchor="t" anchorCtr="false" upright="true">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FBgAAAAAAAAAAAAAAAAAAAAAAAFBLAwQKAAAAAACHTuJAAAAAAAAAAAAAAAAABAAAAGRycy9Q&#10;SwMEFAAAAAgAh07iQM6pebnPAAAABQEAAA8AAABkcnMvZG93bnJldi54bWxNjzFrwzAQhfdC/4O4&#10;QLdGTobWOJYzBLJ0S1oK3RTrYplIJyMpjv3vcy2Fdjnu8Y5336u3k3dixJj6QApWywIEUhtMT52C&#10;j/f9cwkiZU1Gu0CoYMYE2+bxodaVCTc64HjMneAQSpVWYHMeKilTa9HrtAwDEnvnEL3OLGMnTdQ3&#10;DvdOroviRXrdE3+wesCdxfZyvHoFr9NnwCHhDr/OYxttP5fubVbqabEqNiAyTvnvGL7xGR0aZjqF&#10;K5kknAIukn8me+uyZHn6XWRTy//0zR1QSwMEFAAAAAgAh07iQK/rv7HIAQAAegMAAA4AAABkcnMv&#10;ZTJvRG9jLnhtbK1TQa7TMBDdI3EHy3uatAtURU2/gK+PkBAgfTiA69iNJdtjjd0m5QBwA1Zs2HOu&#10;noOx0/R/YIfYuOOZyfN7b6abm9FZdlQYDfiWLxc1Z8pL6Izft/zTx7tna85iEr4TFrxq+UlFfrN9&#10;+mQzhEatoAfbKWQE4mMzhJb3KYWmqqLslRNxAUF5KmpAJxJdcV91KAZCd7Za1fXzagDsAoJUMVL2&#10;dirybcHXWsn0XuuoErMtJ26pnFjOXT6r7UY0exShN/JCQ/wDCyeMp0evULciCXZA8xeUMxIhgk4L&#10;Ca4CrY1URQOpWdZ/qLnvRVBFC5kTw9Wm+P9g5bvjB2Smo9lx5oWjEZ2/fT1//3n+8YUtsz1DiA11&#10;3QfqS+NLGFue8KDmUqR8Fj5qdPmXJDFqIa9PV3/VmJik5HK9Wq9rKkmqzRd6onr4PGBMrxU4loOW&#10;Iw2w+CqOb2OaWueW/JqHO2NtGaL1vyUIM2eqTH/imKM07saLph10J5JEu0vv9ICfORtoD1ruaVE5&#10;s2882ZxXZg5wDnZzILykD8kPzqbwVaKbFjYSwCGg2feEXdzK3GJ4cUhEuOjIbCYKF5I04OLEZRnz&#10;Bj2+l66Hv8z2F1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EYEAABbQ29udGVudF9UeXBlc10ueG1sUEsBAhQACgAAAAAAh07iQAAAAAAAAAAAAAAA&#10;AAYAAAAAAAAAAAAQAAAAKAMAAF9yZWxzL1BLAQIUABQAAAAIAIdO4kCKFGY80QAAAJQBAAALAAAA&#10;AAAAAAEAIAAAAEwDAABfcmVscy8ucmVsc1BLAQIUAAoAAAAAAIdO4kAAAAAAAAAAAAAAAAAEAAAA&#10;AAAAAAAAEAAAABYAAABkcnMvUEsBAhQAFAAAAAgAh07iQM6pebnPAAAABQEAAA8AAAAAAAAAAQAg&#10;AAAAOAAAAGRycy9kb3ducmV2LnhtbFBLAQIUABQAAAAIAIdO4kCv67+xyAEAAHoDAAAOAAAAAAAA&#10;AAEAIAAAADQBAABkcnMvZTJvRG9jLnhtbFBLBQYAAAAABgAGAFkBAABuBQAAAAA=&#10;">
              <v:fill on="f" focussize="0,0"/>
              <v:stroke on="f"/>
              <v:imagedata o:title=""/>
              <o:lock v:ext="edit" aspectratio="f"/>
              <v:textbox inset="0mm,0mm,0mm,0mm" style="mso-fit-shape-to-text:t;">
                <w:txbxContent>
                  <w:p>
                    <w:pPr>
                      <w:pStyle w:val="7"/>
                      <w:spacing w:beforeLines="0" w:afterLines="0"/>
                      <w:rPr>
                        <w:rFonts w:hint="eastAsia" w:ascii="宋体" w:hAnsi="宋体" w:eastAsia="宋体" w:cs="宋体"/>
                        <w:sz w:val="28"/>
                        <w:szCs w:val="28"/>
                      </w:rPr>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- 1 -</w:t>
                    </w:r>
                    <w:r>
                      <w:rPr>
                        <w:rFonts w:hint="eastAsia" w:ascii="宋体" w:hAnsi="宋体" w:eastAsia="宋体" w:cs="宋体"/>
                        <w:sz w:val="28"/>
                        <w:szCs w:val="28"/>
                      </w:rP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8FE16D8"/>
    <w:multiLevelType w:val="multilevel"/>
    <w:tmpl w:val="98FE16D8"/>
    <w:lvl w:ilvl="0" w:tentative="0">
      <w:start w:val="1"/>
      <w:numFmt w:val="chineseCountingThousand"/>
      <w:suff w:val="space"/>
      <w:lvlText w:val="第%1章"/>
      <w:lvlJc w:val="left"/>
      <w:pPr>
        <w:ind w:left="3438" w:hanging="885"/>
      </w:pPr>
      <w:rPr>
        <w:rFonts w:hint="eastAsia" w:ascii="黑体" w:hAnsi="黑体" w:eastAsia="黑体"/>
        <w:b/>
        <w:i w:val="0"/>
        <w:sz w:val="44"/>
        <w:lang w:val="en-US"/>
      </w:rPr>
    </w:lvl>
    <w:lvl w:ilvl="1" w:tentative="0">
      <w:start w:val="1"/>
      <w:numFmt w:val="decimal"/>
      <w:isLgl/>
      <w:suff w:val="space"/>
      <w:lvlText w:val="%1.%2"/>
      <w:lvlJc w:val="left"/>
      <w:pPr>
        <w:ind w:left="4678" w:hanging="142"/>
      </w:pPr>
      <w:rPr>
        <w:rFonts w:hint="eastAsia" w:ascii="仿宋_GB2312" w:hAnsi="Arial" w:eastAsia="仿宋_GB2312"/>
        <w:b/>
        <w:i w:val="0"/>
        <w:sz w:val="32"/>
      </w:rPr>
    </w:lvl>
    <w:lvl w:ilvl="2" w:tentative="0">
      <w:start w:val="1"/>
      <w:numFmt w:val="decimal"/>
      <w:isLgl/>
      <w:suff w:val="space"/>
      <w:lvlText w:val="%1.%2.%3"/>
      <w:lvlJc w:val="left"/>
      <w:pPr>
        <w:ind w:left="3119" w:hanging="1418"/>
      </w:pPr>
      <w:rPr>
        <w:rFonts w:hint="eastAsia" w:ascii="仿宋_GB2312" w:eastAsia="仿宋_GB2312"/>
      </w:rPr>
    </w:lvl>
    <w:lvl w:ilvl="3" w:tentative="0">
      <w:start w:val="1"/>
      <w:numFmt w:val="decimal"/>
      <w:isLgl/>
      <w:lvlText w:val="%1.%2.%3.%4"/>
      <w:lvlJc w:val="left"/>
      <w:pPr>
        <w:tabs>
          <w:tab w:val="left" w:pos="2771"/>
        </w:tabs>
        <w:ind w:left="2411" w:firstLine="0"/>
      </w:pPr>
      <w:rPr>
        <w:rFonts w:hint="eastAsia"/>
      </w:rPr>
    </w:lvl>
    <w:lvl w:ilvl="4" w:tentative="0">
      <w:start w:val="0"/>
      <w:numFmt w:val="none"/>
      <w:pStyle w:val="3"/>
      <w:lvlText w:val=""/>
      <w:lvlJc w:val="left"/>
      <w:pPr>
        <w:tabs>
          <w:tab w:val="left" w:pos="360"/>
        </w:tabs>
        <w:ind w:left="0" w:firstLine="0"/>
      </w:pPr>
      <w:rPr>
        <w:rFonts w:hint="eastAsia"/>
      </w:rPr>
    </w:lvl>
    <w:lvl w:ilvl="5" w:tentative="0">
      <w:start w:val="0"/>
      <w:numFmt w:val="none"/>
      <w:lvlText w:val=""/>
      <w:lvlJc w:val="left"/>
      <w:pPr>
        <w:tabs>
          <w:tab w:val="left" w:pos="360"/>
        </w:tabs>
        <w:ind w:left="0" w:firstLine="0"/>
      </w:pPr>
      <w:rPr>
        <w:rFonts w:hint="eastAsia"/>
      </w:rPr>
    </w:lvl>
    <w:lvl w:ilvl="6" w:tentative="0">
      <w:start w:val="0"/>
      <w:numFmt w:val="none"/>
      <w:lvlText w:val=""/>
      <w:lvlJc w:val="left"/>
      <w:pPr>
        <w:tabs>
          <w:tab w:val="left" w:pos="360"/>
        </w:tabs>
        <w:ind w:left="0" w:firstLine="0"/>
      </w:pPr>
      <w:rPr>
        <w:rFonts w:hint="eastAsia"/>
      </w:rPr>
    </w:lvl>
    <w:lvl w:ilvl="7" w:tentative="0">
      <w:start w:val="1"/>
      <w:numFmt w:val="decimal"/>
      <w:lvlRestart w:val="1"/>
      <w:isLgl/>
      <w:suff w:val="space"/>
      <w:lvlText w:val="表%1.%8"/>
      <w:lvlJc w:val="center"/>
      <w:pPr>
        <w:ind w:left="0" w:firstLine="288"/>
      </w:pPr>
      <w:rPr>
        <w:rFonts w:hint="eastAsia" w:ascii="仿宋_GB2312" w:hAnsi="Times New Roman" w:eastAsia="仿宋_GB2312" w:cs="Times New Roman"/>
        <w:b w:val="0"/>
        <w:bCs w:val="0"/>
        <w:i w:val="0"/>
        <w:iCs w:val="0"/>
        <w:caps w:val="0"/>
        <w:smallCaps w:val="0"/>
        <w:strike w:val="0"/>
        <w:dstrike w:val="0"/>
        <w:snapToGrid w:val="0"/>
        <w:vanish w:val="0"/>
        <w:color w:val="000000"/>
        <w:spacing w:val="0"/>
        <w:w w:val="0"/>
        <w:kern w:val="0"/>
        <w:position w:val="0"/>
        <w:szCs w:val="0"/>
        <w:u w:val="none"/>
        <w:vertAlign w:val="baseline"/>
        <w:lang w:val="en-US"/>
      </w:rPr>
    </w:lvl>
    <w:lvl w:ilvl="8" w:tentative="0">
      <w:start w:val="1"/>
      <w:numFmt w:val="decimal"/>
      <w:lvlRestart w:val="1"/>
      <w:isLgl/>
      <w:suff w:val="space"/>
      <w:lvlText w:val="图%1-%9"/>
      <w:lvlJc w:val="center"/>
      <w:pPr>
        <w:ind w:left="0" w:firstLine="288"/>
      </w:pPr>
      <w:rPr>
        <w:rFonts w:hint="eastAsia"/>
        <w:sz w:val="28"/>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bordersDoNotSurroundHeader w:val="true"/>
  <w:bordersDoNotSurroundFooter w:val="true"/>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1"/>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239B91B2"/>
    <w:rsid w:val="2F953CF4"/>
    <w:rsid w:val="32F78A13"/>
    <w:rsid w:val="4BEFAFFB"/>
    <w:rsid w:val="53FCAE52"/>
    <w:rsid w:val="73F7FAD4"/>
    <w:rsid w:val="73FDBEBD"/>
    <w:rsid w:val="76832A4F"/>
    <w:rsid w:val="7FCC41F8"/>
    <w:rsid w:val="B6FDB4C9"/>
    <w:rsid w:val="BEFD790E"/>
    <w:rsid w:val="ECF9A54E"/>
    <w:rsid w:val="F56FF669"/>
    <w:rsid w:val="F7BED5A0"/>
    <w:rsid w:val="FE5F2C0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iPriority="0" w:semiHidden="0" w:name="heading 1"/>
    <w:lsdException w:qFormat="1" w:uiPriority="0" w:name="heading 2"/>
    <w:lsdException w:qFormat="1" w:uiPriority="0" w:name="heading 3"/>
    <w:lsdException w:qFormat="1" w:uiPriority="0" w:name="heading 4"/>
    <w:lsdException w:qFormat="1" w:uiPriority="0" w:semiHidden="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iPriority="3"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uppressAutoHyphens/>
      <w:bidi w:val="0"/>
      <w:jc w:val="both"/>
    </w:pPr>
    <w:rPr>
      <w:rFonts w:ascii="Calibri" w:hAnsi="Calibri" w:eastAsia="宋体" w:cs="Times New Roman"/>
      <w:color w:val="auto"/>
      <w:kern w:val="2"/>
      <w:sz w:val="21"/>
      <w:szCs w:val="24"/>
      <w:lang w:val="en-US" w:eastAsia="zh-CN" w:bidi="ar-SA"/>
    </w:rPr>
  </w:style>
  <w:style w:type="paragraph" w:styleId="2">
    <w:name w:val="heading 1"/>
    <w:next w:val="1"/>
    <w:unhideWhenUsed/>
    <w:qFormat/>
    <w:uiPriority w:val="0"/>
    <w:pPr>
      <w:spacing w:before="380" w:beforeLines="0" w:after="140" w:afterLines="0" w:line="288" w:lineRule="auto"/>
      <w:outlineLvl w:val="0"/>
    </w:pPr>
    <w:rPr>
      <w:rFonts w:hint="default" w:ascii="Arial" w:hAnsi="Arial" w:eastAsia="等线" w:cs="Arial"/>
      <w:b/>
      <w:sz w:val="36"/>
      <w:szCs w:val="36"/>
    </w:rPr>
  </w:style>
  <w:style w:type="paragraph" w:styleId="3">
    <w:name w:val="heading 5"/>
    <w:basedOn w:val="1"/>
    <w:next w:val="1"/>
    <w:unhideWhenUsed/>
    <w:qFormat/>
    <w:uiPriority w:val="0"/>
    <w:pPr>
      <w:keepNext/>
      <w:keepLines/>
      <w:numPr>
        <w:ilvl w:val="4"/>
        <w:numId w:val="1"/>
      </w:numPr>
      <w:spacing w:before="280" w:beforeLines="0" w:beforeAutospacing="0" w:after="290" w:afterLines="0" w:afterAutospacing="0" w:line="372" w:lineRule="auto"/>
      <w:ind w:firstLine="0" w:firstLineChars="0"/>
      <w:outlineLvl w:val="4"/>
    </w:pPr>
    <w:rPr>
      <w:b/>
      <w:sz w:val="28"/>
    </w:rPr>
  </w:style>
  <w:style w:type="character" w:default="1" w:styleId="9">
    <w:name w:val="Default Paragraph Font"/>
    <w:semiHidden/>
    <w:qFormat/>
    <w:uiPriority w:val="0"/>
  </w:style>
  <w:style w:type="table" w:default="1" w:styleId="8">
    <w:name w:val="Normal Table"/>
    <w:semiHidden/>
    <w:qFormat/>
    <w:uiPriority w:val="0"/>
    <w:tblPr>
      <w:tblCellMar>
        <w:top w:w="0" w:type="dxa"/>
        <w:left w:w="108" w:type="dxa"/>
        <w:bottom w:w="0" w:type="dxa"/>
        <w:right w:w="108" w:type="dxa"/>
      </w:tblCellMar>
    </w:tblPr>
  </w:style>
  <w:style w:type="paragraph" w:styleId="4">
    <w:name w:val="Normal Indent"/>
    <w:basedOn w:val="1"/>
    <w:qFormat/>
    <w:uiPriority w:val="0"/>
    <w:pPr>
      <w:widowControl w:val="0"/>
      <w:spacing w:after="0"/>
      <w:ind w:firstLine="420" w:firstLineChars="200"/>
      <w:jc w:val="both"/>
    </w:pPr>
    <w:rPr>
      <w:rFonts w:ascii="Calibri" w:hAnsi="Calibri" w:eastAsia="宋体" w:cs="Calibri"/>
      <w:kern w:val="2"/>
      <w:sz w:val="21"/>
      <w:szCs w:val="24"/>
      <w:lang w:val="en-US" w:eastAsia="zh-CN" w:bidi="ar-SA"/>
    </w:rPr>
  </w:style>
  <w:style w:type="paragraph" w:styleId="5">
    <w:name w:val="Body Text"/>
    <w:basedOn w:val="6"/>
    <w:next w:val="6"/>
    <w:unhideWhenUsed/>
    <w:qFormat/>
    <w:uiPriority w:val="3"/>
    <w:pPr>
      <w:spacing w:beforeLines="0" w:afterLines="0" w:line="540" w:lineRule="exact"/>
      <w:jc w:val="left"/>
    </w:pPr>
    <w:rPr>
      <w:rFonts w:hint="eastAsia" w:ascii="楷体_GB2312" w:eastAsia="楷体_GB2312"/>
      <w:sz w:val="32"/>
      <w:szCs w:val="20"/>
    </w:rPr>
  </w:style>
  <w:style w:type="paragraph" w:customStyle="1" w:styleId="6">
    <w:name w:val="正文_0"/>
    <w:next w:val="5"/>
    <w:unhideWhenUsed/>
    <w:qFormat/>
    <w:uiPriority w:val="0"/>
    <w:pPr>
      <w:widowControl w:val="0"/>
      <w:spacing w:beforeLines="0" w:afterLines="0"/>
      <w:jc w:val="both"/>
    </w:pPr>
    <w:rPr>
      <w:rFonts w:hint="default" w:ascii="Calibri" w:hAnsi="Calibri" w:eastAsia="宋体" w:cs="Times New Roman"/>
      <w:kern w:val="2"/>
      <w:sz w:val="21"/>
      <w:szCs w:val="24"/>
      <w:lang w:val="en-US" w:eastAsia="zh-CN" w:bidi="ar-SA"/>
    </w:rPr>
  </w:style>
  <w:style w:type="paragraph" w:styleId="7">
    <w:name w:val="footer"/>
    <w:basedOn w:val="1"/>
    <w:unhideWhenUsed/>
    <w:qFormat/>
    <w:uiPriority w:val="0"/>
    <w:pPr>
      <w:tabs>
        <w:tab w:val="center" w:pos="4153"/>
        <w:tab w:val="right" w:pos="8306"/>
      </w:tabs>
      <w:snapToGrid w:val="0"/>
      <w:spacing w:beforeLines="0" w:afterLines="0"/>
      <w:jc w:val="left"/>
    </w:pPr>
    <w:rPr>
      <w:rFonts w:hint="default"/>
      <w:sz w:val="18"/>
      <w:szCs w:val="24"/>
    </w:rPr>
  </w:style>
  <w:style w:type="paragraph" w:customStyle="1" w:styleId="10">
    <w:name w:val="_Style 13"/>
    <w:unhideWhenUsed/>
    <w:qFormat/>
    <w:uiPriority w:val="0"/>
    <w:pPr>
      <w:spacing w:before="120" w:beforeLines="0" w:after="120" w:afterLines="0" w:line="288" w:lineRule="auto"/>
    </w:pPr>
    <w:rPr>
      <w:rFonts w:hint="default" w:ascii="Arial" w:hAnsi="Arial" w:eastAsia="等线" w:cs="Arial"/>
      <w:sz w:val="22"/>
      <w:szCs w:val="22"/>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false"/>
        </a:gradFill>
        <a:gradFill>
          <a:gsLst>
            <a:gs pos="0">
              <a:schemeClr val="phClr">
                <a:hueOff val="-2520000"/>
              </a:schemeClr>
            </a:gs>
            <a:gs pos="100000">
              <a:schemeClr val="phClr"/>
            </a:gs>
          </a:gsLst>
          <a:lin ang="2700000" scaled="false"/>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true"/>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11</Pages>
  <Words>0</Words>
  <Characters>0</Characters>
  <Lines>0</Lines>
  <Paragraphs>0</Paragraphs>
  <TotalTime>0</TotalTime>
  <ScaleCrop>false</ScaleCrop>
  <LinksUpToDate>false</LinksUpToDate>
  <CharactersWithSpaces>0</CharactersWithSpaces>
  <Application>WPS Office_11.8.2.9695_F1E327BC-269C-435d-A152-05C5408002CA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2026-07-23T11:17:00Z</dcterms:created>
  <dc:creator>周紫荆</dc:creator>
  <cp:lastModifiedBy>thtf</cp:lastModifiedBy>
  <dcterms:modified xsi:type="dcterms:W3CDTF">2026-07-24T17:30:22Z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2052-11.8.2.9695</vt:lpwstr>
  </property>
  <property fmtid="{D5CDD505-2E9C-101B-9397-08002B2CF9AE}" pid="3" name="ICV">
    <vt:lpwstr>7DA500EDB9AB45ED9E4DDF52526819CE_11</vt:lpwstr>
  </property>
  <property fmtid="{D5CDD505-2E9C-101B-9397-08002B2CF9AE}" pid="4" name="KSOTemplateDocerSaveRecord">
    <vt:lpwstr>eyJoZGlkIjoiZmQ0NTA5MWFlYmM2NWQyOTJkODExOGRiYWUxNTRmYjUiLCJ1c2VySWQiOiI5NTM3MzMxODYifQ==</vt:lpwstr>
  </property>
</Properties>
</file>