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2F" w:rsidRDefault="002B052A">
      <w:pPr>
        <w:pStyle w:val="3"/>
        <w:jc w:val="center"/>
        <w:rPr>
          <w:rFonts w:ascii="仿宋_GB2312" w:eastAsia="仿宋_GB2312" w:hAnsi="仿宋_GB2312" w:cs="仿宋_GB2312"/>
          <w:szCs w:val="32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江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岸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区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年绩效预算评价实施情况说明</w:t>
      </w:r>
    </w:p>
    <w:p w:rsidR="0017572F" w:rsidRDefault="002B052A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年江</w:t>
      </w:r>
      <w:r>
        <w:rPr>
          <w:rFonts w:ascii="仿宋_GB2312" w:eastAsia="仿宋_GB2312" w:hAnsi="仿宋_GB2312" w:cs="仿宋_GB2312" w:hint="eastAsia"/>
          <w:sz w:val="32"/>
          <w:szCs w:val="32"/>
        </w:rPr>
        <w:t>岸</w:t>
      </w:r>
      <w:r>
        <w:rPr>
          <w:rFonts w:ascii="仿宋_GB2312" w:eastAsia="仿宋_GB2312" w:hAnsi="仿宋_GB2312" w:cs="仿宋_GB2312" w:hint="eastAsia"/>
          <w:sz w:val="32"/>
          <w:szCs w:val="32"/>
        </w:rPr>
        <w:t>区贯彻落实《中共中央、国务院关于全面实施预算绩效管理的意见》和省、市《全面推进预算绩效管理的实施意见》精神，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围绕绩效管理全覆盖和区绩效目标管理工作要点，稳步推进制度体系建设，认真做好绩效评价、绩效跟踪、绩效目标编制等基础性工作，指导业务科室和预算单位开展绩效管理。</w:t>
      </w:r>
    </w:p>
    <w:p w:rsidR="0017572F" w:rsidRDefault="002B052A">
      <w:pPr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一是建立预算绩效管理制度。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细化预算绩效管理措施，研究制定了覆盖预算绩效目标、绩效执行监控、绩效评价、评价结果应用、管理考核等预算绩效管理办法，推动全区预算绩效管理工作稳步推进。</w:t>
      </w:r>
    </w:p>
    <w:p w:rsidR="0017572F" w:rsidRDefault="002B052A">
      <w:pPr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二是推进部门预算绩效管理。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一是强化绩效目标管理。扩大预算绩效管理范围，实现了一级预算管理单位预算绩效目标（整体和项目支出）编制全覆盖</w:t>
      </w:r>
      <w:r>
        <w:rPr>
          <w:rFonts w:ascii="仿宋_GB2312" w:eastAsia="仿宋_GB2312" w:hAnsi="仿宋_GB2312" w:cs="仿宋_GB2312" w:hint="eastAsia"/>
          <w:sz w:val="32"/>
          <w:szCs w:val="32"/>
        </w:rPr>
        <w:t>(72</w:t>
      </w:r>
      <w:r>
        <w:rPr>
          <w:rFonts w:ascii="仿宋_GB2312" w:eastAsia="仿宋_GB2312" w:hAnsi="仿宋_GB2312" w:cs="仿宋_GB2312" w:hint="eastAsia"/>
          <w:sz w:val="32"/>
          <w:szCs w:val="32"/>
        </w:rPr>
        <w:t>个单位，</w:t>
      </w:r>
      <w:r>
        <w:rPr>
          <w:rFonts w:ascii="仿宋_GB2312" w:eastAsia="仿宋_GB2312" w:hAnsi="仿宋_GB2312" w:cs="仿宋_GB2312" w:hint="eastAsia"/>
          <w:sz w:val="32"/>
          <w:szCs w:val="32"/>
        </w:rPr>
        <w:t>376</w:t>
      </w:r>
      <w:r>
        <w:rPr>
          <w:rFonts w:ascii="仿宋_GB2312" w:eastAsia="仿宋_GB2312" w:hAnsi="仿宋_GB2312" w:cs="仿宋_GB2312" w:hint="eastAsia"/>
          <w:sz w:val="32"/>
          <w:szCs w:val="32"/>
        </w:rPr>
        <w:t>个项目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。二是推进预算绩效一体化管理，初步形成主管单位初审、局业务科室复审、专家终审的绩效目标审核机制，推进绩效目标与部门预算“同步布置、同步编制、同步审核、同步批复、同步公开”。</w:t>
      </w:r>
      <w:bookmarkStart w:id="0" w:name="_GoBack"/>
      <w:bookmarkEnd w:id="0"/>
    </w:p>
    <w:p w:rsidR="0017572F" w:rsidRDefault="002B052A">
      <w:pPr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三是探索开展预算绩效执行监控。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按照“谁支出、谁负责”的原则，对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个预算单位的重点项目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或整体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的绩效目标实现程度和预算执行进度实行重点监控管理，共涉及资金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5.88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亿元，有效督促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预算单位对照绩效目标，调整和纠正预算执行偏差，确保绩效目标如期实现。</w:t>
      </w:r>
    </w:p>
    <w:p w:rsidR="0017572F" w:rsidRDefault="002B052A">
      <w:pPr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四是加强绩效管理的宣传工作。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结合线上、线下多种渠道，通过专题会议和主题教育等多种形式，将预算绩效管理相关精神及要求传达给个业务科室及预算单位，宣传解读具体规章制度，力求让更多人认识到绩效管理工作的重要性。</w:t>
      </w:r>
    </w:p>
    <w:p w:rsidR="0017572F" w:rsidRDefault="0017572F"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sectPr w:rsidR="0017572F" w:rsidSect="00175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52A" w:rsidRDefault="002B052A" w:rsidP="008C19AD">
      <w:r>
        <w:separator/>
      </w:r>
    </w:p>
  </w:endnote>
  <w:endnote w:type="continuationSeparator" w:id="0">
    <w:p w:rsidR="002B052A" w:rsidRDefault="002B052A" w:rsidP="008C1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52A" w:rsidRDefault="002B052A" w:rsidP="008C19AD">
      <w:r>
        <w:separator/>
      </w:r>
    </w:p>
  </w:footnote>
  <w:footnote w:type="continuationSeparator" w:id="0">
    <w:p w:rsidR="002B052A" w:rsidRDefault="002B052A" w:rsidP="008C1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21489C"/>
    <w:rsid w:val="0017572F"/>
    <w:rsid w:val="002B052A"/>
    <w:rsid w:val="008C19AD"/>
    <w:rsid w:val="472B01A1"/>
    <w:rsid w:val="4821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72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17572F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1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19AD"/>
    <w:rPr>
      <w:kern w:val="2"/>
      <w:sz w:val="18"/>
      <w:szCs w:val="18"/>
    </w:rPr>
  </w:style>
  <w:style w:type="paragraph" w:styleId="a4">
    <w:name w:val="footer"/>
    <w:basedOn w:val="a"/>
    <w:link w:val="Char0"/>
    <w:rsid w:val="008C1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19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Admin</cp:lastModifiedBy>
  <cp:revision>2</cp:revision>
  <cp:lastPrinted>2021-03-24T01:24:00Z</cp:lastPrinted>
  <dcterms:created xsi:type="dcterms:W3CDTF">2021-04-09T08:02:00Z</dcterms:created>
  <dcterms:modified xsi:type="dcterms:W3CDTF">2021-04-09T08:02:00Z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86B2A255301D4F5AA3B5D2B627CA3F32</vt:lpwstr>
  </property>
</Properties>
</file>