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0C709">
      <w:pPr>
        <w:pageBreakBefore w:val="0"/>
        <w:widowControl w:val="0"/>
        <w:kinsoku/>
        <w:wordWrap/>
        <w:topLinePunct w:val="0"/>
        <w:autoSpaceDE/>
        <w:autoSpaceDN/>
        <w:bidi w:val="0"/>
        <w:adjustRightInd/>
        <w:snapToGrid/>
        <w:spacing w:line="520" w:lineRule="exact"/>
        <w:jc w:val="both"/>
        <w:textAlignment w:val="auto"/>
        <w:rPr>
          <w:rFonts w:hint="eastAsia" w:ascii="宋体" w:hAnsi="宋体" w:eastAsia="宋体" w:cs="宋体"/>
          <w:b/>
          <w:bCs/>
          <w:sz w:val="30"/>
          <w:szCs w:val="30"/>
          <w:lang w:val="en-US" w:eastAsia="zh-CN"/>
        </w:rPr>
      </w:pPr>
      <w:bookmarkStart w:id="0" w:name="_GoBack"/>
      <w:bookmarkEnd w:id="0"/>
      <w:r>
        <w:rPr>
          <w:rFonts w:hint="eastAsia" w:ascii="宋体" w:hAnsi="宋体" w:cs="宋体"/>
          <w:b/>
          <w:bCs/>
          <w:sz w:val="30"/>
          <w:szCs w:val="30"/>
          <w:lang w:val="en-US" w:eastAsia="zh-CN"/>
        </w:rPr>
        <w:t>附件</w:t>
      </w:r>
    </w:p>
    <w:p w14:paraId="0615AAFE">
      <w:pPr>
        <w:pageBreakBefore w:val="0"/>
        <w:widowControl w:val="0"/>
        <w:kinsoku/>
        <w:wordWrap/>
        <w:topLinePunct w:val="0"/>
        <w:autoSpaceDE/>
        <w:autoSpaceDN/>
        <w:bidi w:val="0"/>
        <w:adjustRightInd/>
        <w:snapToGrid/>
        <w:spacing w:line="52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采购需求</w:t>
      </w:r>
    </w:p>
    <w:p w14:paraId="1D91BAC2">
      <w:pPr>
        <w:pStyle w:val="3"/>
        <w:pageBreakBefore w:val="0"/>
        <w:widowControl w:val="0"/>
        <w:tabs>
          <w:tab w:val="left" w:pos="5617"/>
        </w:tabs>
        <w:kinsoku/>
        <w:wordWrap/>
        <w:overflowPunct w:val="0"/>
        <w:topLinePunct w:val="0"/>
        <w:bidi w:val="0"/>
        <w:adjustRightInd/>
        <w:snapToGrid/>
        <w:spacing w:before="0" w:after="0" w:line="520" w:lineRule="exact"/>
        <w:jc w:val="both"/>
        <w:textAlignment w:val="auto"/>
        <w:rPr>
          <w:rFonts w:hint="eastAsia"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val="zh-CN" w:bidi="zh-CN"/>
        </w:rPr>
        <w:t>一、项目</w:t>
      </w:r>
      <w:r>
        <w:rPr>
          <w:rFonts w:hint="eastAsia" w:ascii="宋体" w:hAnsi="宋体" w:cs="宋体"/>
          <w:snapToGrid/>
          <w:color w:val="auto"/>
          <w:sz w:val="24"/>
          <w:szCs w:val="24"/>
          <w:lang w:val="zh-CN" w:bidi="zh-CN"/>
        </w:rPr>
        <w:t>基本情况</w:t>
      </w:r>
    </w:p>
    <w:p w14:paraId="67269E4D">
      <w:pPr>
        <w:pageBreakBefore w:val="0"/>
        <w:widowControl w:val="0"/>
        <w:kinsoku/>
        <w:wordWrap/>
        <w:overflowPunct w:val="0"/>
        <w:topLinePunct w:val="0"/>
        <w:bidi w:val="0"/>
        <w:adjustRightInd/>
        <w:snapToGrid/>
        <w:spacing w:line="520" w:lineRule="exact"/>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（一）</w:t>
      </w:r>
      <w:r>
        <w:rPr>
          <w:rFonts w:hint="eastAsia" w:ascii="宋体" w:hAnsi="宋体" w:eastAsia="宋体" w:cs="宋体"/>
          <w:b/>
          <w:bCs/>
          <w:snapToGrid/>
          <w:color w:val="auto"/>
          <w:sz w:val="24"/>
          <w:szCs w:val="24"/>
          <w:lang w:val="zh-CN" w:bidi="zh-CN"/>
        </w:rPr>
        <w:t>项目概况</w:t>
      </w:r>
    </w:p>
    <w:p w14:paraId="1E67E1B5">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cs="宋体"/>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r>
        <w:rPr>
          <w:rFonts w:hint="eastAsia" w:ascii="宋体" w:hAnsi="宋体" w:cs="宋体"/>
          <w:sz w:val="24"/>
          <w:szCs w:val="24"/>
        </w:rPr>
        <w:t>江岸区大气污染精细化管控示范项目</w:t>
      </w:r>
    </w:p>
    <w:p w14:paraId="2EC80718">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预算金额：</w:t>
      </w:r>
      <w:r>
        <w:rPr>
          <w:rFonts w:hint="eastAsia" w:ascii="宋体" w:hAnsi="宋体" w:cs="宋体"/>
          <w:color w:val="auto"/>
          <w:sz w:val="24"/>
          <w:szCs w:val="24"/>
          <w:lang w:val="en-US" w:eastAsia="zh-CN"/>
        </w:rPr>
        <w:t>49.8万元</w:t>
      </w:r>
    </w:p>
    <w:p w14:paraId="66A7B997">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最高限价：</w:t>
      </w:r>
      <w:r>
        <w:rPr>
          <w:rFonts w:hint="eastAsia" w:ascii="宋体" w:hAnsi="宋体" w:cs="宋体"/>
          <w:color w:val="auto"/>
          <w:sz w:val="24"/>
          <w:szCs w:val="24"/>
          <w:lang w:val="en-US" w:eastAsia="zh-CN"/>
        </w:rPr>
        <w:t>49.8万元</w:t>
      </w:r>
    </w:p>
    <w:p w14:paraId="0CDD1C69">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4、合同履行期限：</w:t>
      </w:r>
      <w:r>
        <w:rPr>
          <w:rFonts w:hint="eastAsia" w:ascii="宋体" w:hAnsi="宋体" w:cs="宋体"/>
          <w:color w:val="auto"/>
          <w:sz w:val="24"/>
          <w:szCs w:val="24"/>
          <w:lang w:val="en-US" w:eastAsia="zh-CN"/>
        </w:rPr>
        <w:t>合同生效之日起4个月</w:t>
      </w:r>
    </w:p>
    <w:p w14:paraId="588C450A">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5、服务地点：江岸区全域</w:t>
      </w:r>
    </w:p>
    <w:p w14:paraId="26A39373">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6、付款方式：按与采购人签订的合同执行</w:t>
      </w:r>
    </w:p>
    <w:p w14:paraId="20E7218C">
      <w:pPr>
        <w:pageBreakBefore w:val="0"/>
        <w:widowControl w:val="0"/>
        <w:kinsoku/>
        <w:wordWrap/>
        <w:overflowPunct w:val="0"/>
        <w:bidi w:val="0"/>
        <w:snapToGrid/>
        <w:spacing w:line="460" w:lineRule="exact"/>
        <w:jc w:val="both"/>
        <w:textAlignment w:val="auto"/>
        <w:outlineLvl w:val="3"/>
        <w:rPr>
          <w:rFonts w:hint="eastAsia" w:ascii="宋体" w:hAnsi="宋体" w:eastAsia="宋体" w:cs="宋体"/>
          <w:b/>
          <w:color w:val="auto"/>
          <w:sz w:val="24"/>
          <w:szCs w:val="24"/>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落实政府采购政策功能情况</w:t>
      </w:r>
    </w:p>
    <w:p w14:paraId="3A3D031B">
      <w:pPr>
        <w:pageBreakBefore w:val="0"/>
        <w:widowControl w:val="0"/>
        <w:kinsoku/>
        <w:wordWrap/>
        <w:overflowPunct w:val="0"/>
        <w:bidi w:val="0"/>
        <w:snapToGrid/>
        <w:spacing w:line="460" w:lineRule="exact"/>
        <w:ind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1、本项目为服务类项目</w:t>
      </w:r>
    </w:p>
    <w:p w14:paraId="1DFF80EB">
      <w:pPr>
        <w:pageBreakBefore w:val="0"/>
        <w:widowControl w:val="0"/>
        <w:kinsoku/>
        <w:wordWrap/>
        <w:overflowPunct w:val="0"/>
        <w:bidi w:val="0"/>
        <w:snapToGrid/>
        <w:spacing w:line="460" w:lineRule="exact"/>
        <w:ind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2、促进中小企业发展政策：专门面向中小微企业采购的项目</w:t>
      </w:r>
    </w:p>
    <w:p w14:paraId="5FE9110F">
      <w:pPr>
        <w:pageBreakBefore w:val="0"/>
        <w:widowControl w:val="0"/>
        <w:kinsoku/>
        <w:wordWrap/>
        <w:overflowPunct w:val="0"/>
        <w:bidi w:val="0"/>
        <w:snapToGrid/>
        <w:spacing w:line="460" w:lineRule="exact"/>
        <w:jc w:val="both"/>
        <w:textAlignment w:val="auto"/>
        <w:rPr>
          <w:rFonts w:hint="eastAsia" w:ascii="宋体" w:hAnsi="宋体" w:eastAsia="宋体" w:cs="宋体"/>
          <w:color w:val="auto"/>
          <w:sz w:val="24"/>
          <w:szCs w:val="24"/>
        </w:rPr>
      </w:pPr>
      <w:r>
        <w:rPr>
          <w:rFonts w:hint="eastAsia" w:ascii="宋体" w:hAnsi="宋体" w:cs="宋体"/>
          <w:b/>
          <w:bCs/>
          <w:snapToGrid/>
          <w:color w:val="auto"/>
          <w:sz w:val="24"/>
          <w:szCs w:val="24"/>
          <w:lang w:val="en-US" w:bidi="zh-CN"/>
        </w:rPr>
        <w:t>（三）</w:t>
      </w:r>
      <w:r>
        <w:rPr>
          <w:rFonts w:hint="eastAsia" w:ascii="宋体" w:hAnsi="宋体" w:eastAsia="宋体" w:cs="宋体"/>
          <w:b/>
          <w:bCs/>
          <w:snapToGrid/>
          <w:color w:val="auto"/>
          <w:sz w:val="24"/>
          <w:szCs w:val="24"/>
          <w:lang w:val="zh-CN" w:bidi="zh-CN"/>
        </w:rPr>
        <w:t>采购组织形式和委托代理安排</w:t>
      </w:r>
    </w:p>
    <w:p w14:paraId="2D9891EE">
      <w:pPr>
        <w:pageBreakBefore w:val="0"/>
        <w:widowControl w:val="0"/>
        <w:kinsoku/>
        <w:wordWrap/>
        <w:overflowPunct w:val="0"/>
        <w:bidi w:val="0"/>
        <w:snapToGrid/>
        <w:spacing w:line="460" w:lineRule="exact"/>
        <w:ind w:firstLine="420" w:firstLineChars="175"/>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1、组织形式：</w:t>
      </w:r>
      <w:r>
        <w:rPr>
          <w:rFonts w:hint="eastAsia" w:ascii="宋体" w:hAnsi="宋体" w:cs="宋体"/>
          <w:color w:val="auto"/>
          <w:sz w:val="24"/>
          <w:szCs w:val="24"/>
          <w:lang w:eastAsia="zh-CN"/>
        </w:rPr>
        <w:t>分散采购</w:t>
      </w:r>
      <w:r>
        <w:rPr>
          <w:rFonts w:hint="eastAsia" w:ascii="宋体" w:hAnsi="宋体" w:cs="宋体"/>
          <w:color w:val="auto"/>
          <w:sz w:val="24"/>
          <w:szCs w:val="24"/>
          <w:lang w:val="en-US" w:eastAsia="zh-CN"/>
        </w:rPr>
        <w:t xml:space="preserve">  竞争性磋商</w:t>
      </w:r>
    </w:p>
    <w:p w14:paraId="13888C54">
      <w:pPr>
        <w:pageBreakBefore w:val="0"/>
        <w:widowControl w:val="0"/>
        <w:kinsoku/>
        <w:wordWrap/>
        <w:overflowPunct w:val="0"/>
        <w:bidi w:val="0"/>
        <w:snapToGrid/>
        <w:spacing w:line="460" w:lineRule="exact"/>
        <w:ind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w:t>
      </w:r>
      <w:r>
        <w:rPr>
          <w:rFonts w:hint="eastAsia" w:ascii="宋体" w:hAnsi="宋体" w:cs="宋体"/>
          <w:color w:val="auto"/>
          <w:sz w:val="24"/>
          <w:szCs w:val="24"/>
          <w:lang w:eastAsia="zh-CN"/>
        </w:rPr>
        <w:t>不</w:t>
      </w:r>
      <w:r>
        <w:rPr>
          <w:rFonts w:hint="eastAsia" w:ascii="宋体" w:hAnsi="宋体" w:eastAsia="宋体" w:cs="宋体"/>
          <w:color w:val="auto"/>
          <w:sz w:val="24"/>
          <w:szCs w:val="24"/>
        </w:rPr>
        <w:t>接受联合体投标</w:t>
      </w:r>
    </w:p>
    <w:p w14:paraId="477A5DF2">
      <w:pPr>
        <w:pageBreakBefore w:val="0"/>
        <w:widowControl w:val="0"/>
        <w:kinsoku/>
        <w:wordWrap/>
        <w:overflowPunct w:val="0"/>
        <w:bidi w:val="0"/>
        <w:snapToGrid/>
        <w:spacing w:line="460" w:lineRule="exact"/>
        <w:jc w:val="both"/>
        <w:textAlignment w:val="auto"/>
        <w:rPr>
          <w:rFonts w:hint="eastAsia" w:ascii="宋体" w:hAnsi="宋体" w:eastAsia="宋体" w:cs="宋体"/>
          <w:color w:val="auto"/>
          <w:sz w:val="24"/>
          <w:szCs w:val="24"/>
        </w:rPr>
      </w:pPr>
      <w:r>
        <w:rPr>
          <w:rFonts w:hint="eastAsia" w:ascii="宋体" w:hAnsi="宋体" w:cs="宋体"/>
          <w:b/>
          <w:bCs/>
          <w:snapToGrid/>
          <w:color w:val="auto"/>
          <w:sz w:val="24"/>
          <w:szCs w:val="24"/>
          <w:lang w:val="en-US" w:bidi="zh-CN"/>
        </w:rPr>
        <w:t>（四）</w:t>
      </w:r>
      <w:r>
        <w:rPr>
          <w:rFonts w:hint="eastAsia" w:ascii="宋体" w:hAnsi="宋体" w:eastAsia="宋体" w:cs="宋体"/>
          <w:b/>
          <w:bCs/>
          <w:snapToGrid/>
          <w:color w:val="auto"/>
          <w:sz w:val="24"/>
          <w:szCs w:val="24"/>
          <w:lang w:val="zh-CN" w:bidi="zh-CN"/>
        </w:rPr>
        <w:t>采购包划分与合同分包：</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不分</w:t>
      </w:r>
      <w:r>
        <w:rPr>
          <w:rFonts w:hint="eastAsia" w:ascii="宋体" w:hAnsi="宋体" w:eastAsia="宋体" w:cs="宋体"/>
          <w:color w:val="auto"/>
          <w:sz w:val="24"/>
          <w:szCs w:val="24"/>
        </w:rPr>
        <w:t>包，合同不分包</w:t>
      </w:r>
    </w:p>
    <w:p w14:paraId="46176CDC">
      <w:pPr>
        <w:pageBreakBefore w:val="0"/>
        <w:widowControl w:val="0"/>
        <w:kinsoku/>
        <w:wordWrap/>
        <w:overflowPunct w:val="0"/>
        <w:bidi w:val="0"/>
        <w:snapToGrid/>
        <w:spacing w:line="460" w:lineRule="exact"/>
        <w:jc w:val="both"/>
        <w:textAlignment w:val="auto"/>
        <w:rPr>
          <w:rFonts w:hint="eastAsia" w:ascii="宋体" w:hAnsi="宋体" w:eastAsia="宋体" w:cs="宋体"/>
          <w:color w:val="auto"/>
          <w:sz w:val="24"/>
          <w:szCs w:val="24"/>
        </w:rPr>
      </w:pPr>
      <w:r>
        <w:rPr>
          <w:rFonts w:hint="eastAsia" w:ascii="宋体" w:hAnsi="宋体" w:cs="宋体"/>
          <w:b/>
          <w:bCs/>
          <w:snapToGrid/>
          <w:color w:val="auto"/>
          <w:sz w:val="24"/>
          <w:szCs w:val="24"/>
          <w:lang w:val="zh-CN" w:bidi="zh-CN"/>
        </w:rPr>
        <w:t>（五）</w:t>
      </w:r>
      <w:r>
        <w:rPr>
          <w:rFonts w:hint="eastAsia" w:ascii="宋体" w:hAnsi="宋体" w:eastAsia="宋体" w:cs="宋体"/>
          <w:b/>
          <w:bCs/>
          <w:snapToGrid/>
          <w:color w:val="auto"/>
          <w:sz w:val="24"/>
          <w:szCs w:val="24"/>
          <w:lang w:val="zh-CN" w:bidi="zh-CN"/>
        </w:rPr>
        <w:t>供应商资格条件</w:t>
      </w:r>
    </w:p>
    <w:p w14:paraId="08340F79">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1、满足《中华人民共和国政府采购法》第二十二条规定，即：</w:t>
      </w:r>
    </w:p>
    <w:p w14:paraId="114B8F98">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4B0D23F5">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2E60455D">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3ABF7326">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07B7E082">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749E60E2">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7D2727BB">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2、单位负责人为同一人或者存在直接控股、管理关系的不同供应商，不得参加本项目同一合同项下的政府采购活动。</w:t>
      </w:r>
    </w:p>
    <w:p w14:paraId="37AD76F0">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14:paraId="2289618E">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4、未被列入失信被执行人、重大税收违法案件当事人名单，未被列入政府采购严重违法失信行为记录名单。</w:t>
      </w:r>
    </w:p>
    <w:p w14:paraId="7AB30BA3">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5、落实政府采购政策需满足的资格要求：专门面向中小微企业采购的项目。</w:t>
      </w:r>
    </w:p>
    <w:p w14:paraId="4F97F45A">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6、本项目的特定资格要求：</w:t>
      </w:r>
      <w:r>
        <w:rPr>
          <w:rFonts w:hint="eastAsia" w:ascii="宋体" w:hAnsi="宋体" w:eastAsia="宋体" w:cs="宋体"/>
          <w:color w:val="auto"/>
          <w:sz w:val="24"/>
          <w:szCs w:val="24"/>
          <w:lang w:val="en-US" w:eastAsia="zh-CN"/>
        </w:rPr>
        <w:t>/。</w:t>
      </w:r>
    </w:p>
    <w:p w14:paraId="03D7281F">
      <w:pPr>
        <w:pStyle w:val="3"/>
        <w:pageBreakBefore w:val="0"/>
        <w:widowControl w:val="0"/>
        <w:tabs>
          <w:tab w:val="left" w:pos="5617"/>
        </w:tabs>
        <w:kinsoku/>
        <w:wordWrap/>
        <w:overflowPunct w:val="0"/>
        <w:topLinePunct w:val="0"/>
        <w:bidi w:val="0"/>
        <w:adjustRightInd/>
        <w:snapToGrid/>
        <w:spacing w:before="0" w:after="0" w:line="520" w:lineRule="exact"/>
        <w:jc w:val="both"/>
        <w:textAlignment w:val="auto"/>
        <w:rPr>
          <w:rFonts w:hint="eastAsia" w:ascii="宋体" w:hAnsi="宋体" w:eastAsia="宋体" w:cs="宋体"/>
          <w:snapToGrid/>
          <w:color w:val="auto"/>
          <w:sz w:val="24"/>
          <w:szCs w:val="24"/>
          <w:lang w:val="zh-CN" w:eastAsia="zh-CN" w:bidi="zh-CN"/>
        </w:rPr>
      </w:pPr>
      <w:r>
        <w:rPr>
          <w:rFonts w:hint="eastAsia" w:ascii="宋体" w:hAnsi="宋体" w:eastAsia="宋体" w:cs="宋体"/>
          <w:snapToGrid/>
          <w:color w:val="auto"/>
          <w:sz w:val="24"/>
          <w:szCs w:val="24"/>
          <w:lang w:val="zh-CN" w:eastAsia="zh-CN" w:bidi="zh-CN"/>
        </w:rPr>
        <w:t>二、采购需求</w:t>
      </w:r>
    </w:p>
    <w:p w14:paraId="3F69BAA2">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val="zh-CN" w:eastAsia="zh-CN"/>
        </w:rPr>
        <w:t>服务内容及要求</w:t>
      </w:r>
    </w:p>
    <w:p w14:paraId="69BB3164">
      <w:pPr>
        <w:keepNext w:val="0"/>
        <w:keepLines w:val="0"/>
        <w:pageBreakBefore w:val="0"/>
        <w:widowControl w:val="0"/>
        <w:kinsoku/>
        <w:wordWrap/>
        <w:overflowPunct/>
        <w:topLinePunct w:val="0"/>
        <w:autoSpaceDE w:val="0"/>
        <w:autoSpaceDN w:val="0"/>
        <w:bidi w:val="0"/>
        <w:adjustRightInd/>
        <w:snapToGrid/>
        <w:spacing w:line="460" w:lineRule="exact"/>
        <w:contextualSpacing/>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1、服务内容</w:t>
      </w:r>
    </w:p>
    <w:p w14:paraId="16477CA3">
      <w:pPr>
        <w:autoSpaceDE w:val="0"/>
        <w:autoSpaceDN w:val="0"/>
        <w:spacing w:line="360" w:lineRule="auto"/>
        <w:ind w:firstLine="468" w:firstLineChars="200"/>
        <w:rPr>
          <w:rFonts w:ascii="宋体" w:hAnsi="宋体" w:cs="宋体"/>
          <w:spacing w:val="-3"/>
          <w:sz w:val="24"/>
          <w:szCs w:val="24"/>
          <w:lang w:bidi="zh-CN"/>
        </w:rPr>
      </w:pPr>
      <w:r>
        <w:rPr>
          <w:rFonts w:hint="eastAsia" w:ascii="宋体" w:hAnsi="宋体" w:cs="宋体"/>
          <w:spacing w:val="-3"/>
          <w:sz w:val="24"/>
          <w:szCs w:val="24"/>
          <w:lang w:bidi="zh-CN"/>
        </w:rPr>
        <w:t>本项目旨在通过科技手段开展区域大气污染防治，利用颗粒物激光雷达开展站点周边微环境颗粒物快速溯源，利用测风雷达监测局地风场，对污染进行气象研判，利用六参数走航，开展区域污染分布溯源，将数据全部接入信息化平台，依托信息化和第三方团队进行空气质量预警预报、数据分析、会商研判和相关专项工作，实现本地污染精细化防治。</w:t>
      </w:r>
    </w:p>
    <w:p w14:paraId="16B94BAA">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2、服务</w:t>
      </w:r>
      <w:r>
        <w:rPr>
          <w:rFonts w:hint="eastAsia" w:ascii="宋体" w:hAnsi="宋体" w:eastAsia="宋体" w:cs="宋体"/>
          <w:b/>
          <w:bCs/>
          <w:color w:val="auto"/>
          <w:sz w:val="24"/>
          <w:szCs w:val="24"/>
          <w:highlight w:val="none"/>
          <w:lang w:val="en-US" w:eastAsia="zh-CN"/>
        </w:rPr>
        <w:t>要求</w:t>
      </w:r>
    </w:p>
    <w:p w14:paraId="7BEC19A1">
      <w:pPr>
        <w:adjustRightInd w:val="0"/>
        <w:snapToGrid w:val="0"/>
        <w:spacing w:line="560" w:lineRule="exact"/>
        <w:ind w:firstLine="482" w:firstLineChars="200"/>
        <w:jc w:val="left"/>
        <w:outlineLvl w:val="1"/>
        <w:rPr>
          <w:rFonts w:ascii="宋体" w:hAnsi="宋体" w:cs="宋体"/>
          <w:b/>
          <w:sz w:val="24"/>
          <w:szCs w:val="24"/>
          <w:lang w:bidi="zh-CN"/>
        </w:rPr>
      </w:pPr>
      <w:r>
        <w:rPr>
          <w:rFonts w:hint="eastAsia" w:ascii="宋体" w:hAnsi="宋体" w:cs="宋体"/>
          <w:b/>
          <w:sz w:val="24"/>
          <w:szCs w:val="24"/>
          <w:lang w:bidi="zh-CN"/>
        </w:rPr>
        <w:t>1.颗粒物污染监测</w:t>
      </w:r>
    </w:p>
    <w:p w14:paraId="2837A931">
      <w:pPr>
        <w:autoSpaceDE w:val="0"/>
        <w:autoSpaceDN w:val="0"/>
        <w:spacing w:line="360" w:lineRule="auto"/>
        <w:ind w:firstLine="468" w:firstLineChars="200"/>
        <w:rPr>
          <w:rFonts w:ascii="宋体" w:hAnsi="宋体" w:cs="宋体"/>
          <w:spacing w:val="-3"/>
          <w:sz w:val="24"/>
          <w:szCs w:val="24"/>
          <w:lang w:val="zh-CN" w:bidi="zh-CN"/>
        </w:rPr>
      </w:pPr>
      <w:r>
        <w:rPr>
          <w:rFonts w:hint="eastAsia" w:ascii="宋体" w:hAnsi="宋体" w:cs="宋体"/>
          <w:spacing w:val="-3"/>
          <w:sz w:val="24"/>
          <w:szCs w:val="24"/>
          <w:lang w:val="zh-CN" w:bidi="zh-CN"/>
        </w:rPr>
        <w:t>围绕颗粒物开展溯源监测，分为颗粒物扫描监测、颗粒物垂直监测</w:t>
      </w:r>
      <w:r>
        <w:rPr>
          <w:rFonts w:hint="eastAsia" w:ascii="宋体" w:hAnsi="宋体" w:cs="宋体"/>
          <w:spacing w:val="-3"/>
          <w:sz w:val="24"/>
          <w:szCs w:val="24"/>
          <w:lang w:bidi="zh-CN"/>
        </w:rPr>
        <w:t>和颗粒物走航监测</w:t>
      </w:r>
      <w:r>
        <w:rPr>
          <w:rFonts w:hint="eastAsia" w:ascii="宋体" w:hAnsi="宋体" w:cs="宋体"/>
          <w:spacing w:val="-3"/>
          <w:sz w:val="24"/>
          <w:szCs w:val="24"/>
          <w:lang w:val="zh-CN" w:bidi="zh-CN"/>
        </w:rPr>
        <w:t>。</w:t>
      </w:r>
    </w:p>
    <w:p w14:paraId="436C2A80">
      <w:pPr>
        <w:spacing w:line="560" w:lineRule="exact"/>
        <w:ind w:firstLine="482" w:firstLineChars="200"/>
        <w:jc w:val="left"/>
        <w:outlineLvl w:val="2"/>
        <w:rPr>
          <w:rFonts w:ascii="宋体" w:hAnsi="宋体" w:cs="宋体"/>
          <w:spacing w:val="-3"/>
          <w:sz w:val="24"/>
          <w:szCs w:val="24"/>
          <w:lang w:val="zh-CN" w:bidi="zh-CN"/>
        </w:rPr>
      </w:pPr>
      <w:r>
        <w:rPr>
          <w:rFonts w:hint="eastAsia" w:ascii="宋体" w:hAnsi="宋体" w:cs="宋体"/>
          <w:b/>
          <w:bCs/>
          <w:sz w:val="24"/>
          <w:szCs w:val="24"/>
          <w:lang w:bidi="zh-CN"/>
        </w:rPr>
        <w:t>1.1</w:t>
      </w:r>
      <w:r>
        <w:rPr>
          <w:rFonts w:hint="eastAsia" w:ascii="宋体" w:hAnsi="宋体" w:cs="宋体"/>
          <w:b/>
          <w:bCs/>
          <w:sz w:val="24"/>
          <w:szCs w:val="24"/>
          <w:lang w:val="zh-CN" w:bidi="zh-CN"/>
        </w:rPr>
        <w:t>颗粒物扫描监测</w:t>
      </w:r>
      <w:r>
        <w:rPr>
          <w:rFonts w:hint="eastAsia" w:ascii="宋体" w:hAnsi="宋体" w:cs="宋体"/>
          <w:b/>
          <w:bCs/>
          <w:sz w:val="24"/>
          <w:szCs w:val="24"/>
          <w:lang w:val="en-US" w:bidi="zh-CN"/>
        </w:rPr>
        <w:t xml:space="preserve">  </w:t>
      </w:r>
      <w:r>
        <w:rPr>
          <w:rFonts w:hint="eastAsia" w:ascii="宋体" w:hAnsi="宋体" w:cs="宋体"/>
          <w:spacing w:val="-3"/>
          <w:sz w:val="24"/>
          <w:szCs w:val="24"/>
          <w:lang w:val="zh-CN" w:bidi="zh-CN"/>
        </w:rPr>
        <w:t>颗粒物激光雷达开展可为扫描监测工作，一旦出现颗粒物高值热点，驻场工程师在区大气污染防治群里面发布热点信息，属地环保专员或巡查队针对热点位置开展巡查工作，属地环保专员和巡查人员需要将巡查结果反馈至区大气污染防治工作群内，且将处理结果反馈到区大气污染防治工作群，驻场工程师针对处理结果开展现场复查，一旦处置符合要求，此污染工作闭环完成，如果不符合要求，继续开展交办，直到处理达标，实现颗粒物污染“快速锁定-快速交办-快速处置-快速评估”的闭环。</w:t>
      </w:r>
    </w:p>
    <w:p w14:paraId="5C4F7F2F">
      <w:pPr>
        <w:spacing w:line="560" w:lineRule="exact"/>
        <w:ind w:firstLine="482" w:firstLineChars="200"/>
        <w:jc w:val="left"/>
        <w:outlineLvl w:val="2"/>
        <w:rPr>
          <w:rFonts w:ascii="宋体" w:hAnsi="宋体" w:cs="宋体"/>
          <w:spacing w:val="-3"/>
          <w:sz w:val="24"/>
          <w:szCs w:val="24"/>
          <w:lang w:val="zh-CN" w:bidi="zh-CN"/>
        </w:rPr>
      </w:pPr>
      <w:r>
        <w:rPr>
          <w:rFonts w:hint="eastAsia" w:ascii="宋体" w:hAnsi="宋体" w:cs="宋体"/>
          <w:b/>
          <w:bCs/>
          <w:sz w:val="24"/>
          <w:szCs w:val="24"/>
          <w:lang w:bidi="zh-CN"/>
        </w:rPr>
        <w:t>1.2</w:t>
      </w:r>
      <w:r>
        <w:rPr>
          <w:rFonts w:hint="eastAsia" w:ascii="宋体" w:hAnsi="宋体" w:cs="宋体"/>
          <w:b/>
          <w:bCs/>
          <w:sz w:val="24"/>
          <w:szCs w:val="24"/>
          <w:lang w:val="zh-CN" w:bidi="zh-CN"/>
        </w:rPr>
        <w:t>颗粒物</w:t>
      </w:r>
      <w:r>
        <w:rPr>
          <w:rFonts w:hint="eastAsia" w:ascii="宋体" w:hAnsi="宋体" w:cs="宋体"/>
          <w:b/>
          <w:bCs/>
          <w:sz w:val="24"/>
          <w:szCs w:val="24"/>
          <w:lang w:bidi="zh-CN"/>
        </w:rPr>
        <w:t>垂直</w:t>
      </w:r>
      <w:r>
        <w:rPr>
          <w:rFonts w:hint="eastAsia" w:ascii="宋体" w:hAnsi="宋体" w:cs="宋体"/>
          <w:b/>
          <w:bCs/>
          <w:sz w:val="24"/>
          <w:szCs w:val="24"/>
          <w:lang w:val="zh-CN" w:bidi="zh-CN"/>
        </w:rPr>
        <w:t>监测</w:t>
      </w:r>
      <w:r>
        <w:rPr>
          <w:rFonts w:hint="eastAsia" w:ascii="宋体" w:hAnsi="宋体" w:cs="宋体"/>
          <w:b/>
          <w:bCs/>
          <w:sz w:val="24"/>
          <w:szCs w:val="24"/>
          <w:lang w:val="en-US" w:bidi="zh-CN"/>
        </w:rPr>
        <w:t xml:space="preserve">  </w:t>
      </w:r>
      <w:r>
        <w:rPr>
          <w:rFonts w:hint="eastAsia" w:ascii="宋体" w:hAnsi="宋体" w:cs="宋体"/>
          <w:spacing w:val="-3"/>
          <w:sz w:val="24"/>
          <w:szCs w:val="24"/>
          <w:lang w:val="zh-CN" w:bidi="zh-CN"/>
        </w:rPr>
        <w:t>传输天气，将颗粒物激光雷达调成垂直观测，研判大尺度颗粒物传输污染，提供精准的预警预报工作，估算站点本地源和外来源的影响。</w:t>
      </w:r>
    </w:p>
    <w:p w14:paraId="5F7E84BF">
      <w:pPr>
        <w:spacing w:line="560" w:lineRule="exact"/>
        <w:ind w:firstLine="482" w:firstLineChars="200"/>
        <w:jc w:val="left"/>
        <w:outlineLvl w:val="2"/>
        <w:rPr>
          <w:rFonts w:ascii="宋体" w:hAnsi="宋体" w:cs="宋体"/>
          <w:sz w:val="24"/>
          <w:szCs w:val="24"/>
          <w:lang w:val="zh-CN"/>
        </w:rPr>
      </w:pPr>
      <w:r>
        <w:rPr>
          <w:rFonts w:hint="eastAsia" w:ascii="宋体" w:hAnsi="宋体" w:cs="宋体"/>
          <w:b/>
          <w:bCs/>
          <w:sz w:val="24"/>
          <w:szCs w:val="24"/>
          <w:lang w:bidi="zh-CN"/>
        </w:rPr>
        <w:t xml:space="preserve">1.3颗粒物走航监测 </w:t>
      </w:r>
      <w:r>
        <w:rPr>
          <w:rFonts w:hint="eastAsia" w:ascii="宋体" w:hAnsi="宋体" w:cs="宋体"/>
          <w:b/>
          <w:bCs/>
          <w:sz w:val="24"/>
          <w:szCs w:val="24"/>
          <w:lang w:val="en-US" w:bidi="zh-CN"/>
        </w:rPr>
        <w:t xml:space="preserve"> </w:t>
      </w:r>
      <w:r>
        <w:rPr>
          <w:rFonts w:hint="eastAsia" w:ascii="宋体" w:hAnsi="宋体" w:cs="宋体"/>
          <w:spacing w:val="-3"/>
          <w:sz w:val="24"/>
          <w:szCs w:val="24"/>
          <w:lang w:bidi="zh-CN"/>
        </w:rPr>
        <w:t>应急时段</w:t>
      </w:r>
      <w:r>
        <w:rPr>
          <w:rFonts w:hint="eastAsia" w:ascii="宋体" w:hAnsi="宋体" w:cs="宋体"/>
          <w:spacing w:val="-3"/>
          <w:sz w:val="24"/>
          <w:szCs w:val="24"/>
          <w:lang w:val="zh-CN" w:bidi="zh-CN"/>
        </w:rPr>
        <w:t>，将颗粒物激光雷达</w:t>
      </w:r>
      <w:r>
        <w:rPr>
          <w:rFonts w:hint="eastAsia" w:ascii="宋体" w:hAnsi="宋体" w:cs="宋体"/>
          <w:spacing w:val="-3"/>
          <w:sz w:val="24"/>
          <w:szCs w:val="24"/>
          <w:lang w:bidi="zh-CN"/>
        </w:rPr>
        <w:t>放在车上开展走航监测</w:t>
      </w:r>
      <w:r>
        <w:rPr>
          <w:rFonts w:hint="eastAsia" w:ascii="宋体" w:hAnsi="宋体" w:cs="宋体"/>
          <w:spacing w:val="-3"/>
          <w:sz w:val="24"/>
          <w:szCs w:val="24"/>
          <w:lang w:val="zh-CN" w:bidi="zh-CN"/>
        </w:rPr>
        <w:t>，</w:t>
      </w:r>
      <w:r>
        <w:rPr>
          <w:rFonts w:hint="eastAsia" w:ascii="宋体" w:hAnsi="宋体" w:cs="宋体"/>
          <w:spacing w:val="-3"/>
          <w:sz w:val="24"/>
          <w:szCs w:val="24"/>
          <w:lang w:bidi="zh-CN"/>
        </w:rPr>
        <w:t>开展全域的颗粒物应急溯源监测</w:t>
      </w:r>
      <w:r>
        <w:rPr>
          <w:rFonts w:hint="eastAsia" w:ascii="宋体" w:hAnsi="宋体" w:cs="宋体"/>
          <w:spacing w:val="-3"/>
          <w:sz w:val="24"/>
          <w:szCs w:val="24"/>
          <w:lang w:val="zh-CN" w:bidi="zh-CN"/>
        </w:rPr>
        <w:t>。</w:t>
      </w:r>
    </w:p>
    <w:p w14:paraId="10D9F1DE">
      <w:pPr>
        <w:adjustRightInd w:val="0"/>
        <w:snapToGrid w:val="0"/>
        <w:spacing w:line="560" w:lineRule="exact"/>
        <w:ind w:firstLine="482" w:firstLineChars="200"/>
        <w:jc w:val="left"/>
        <w:outlineLvl w:val="1"/>
        <w:rPr>
          <w:rFonts w:ascii="宋体" w:hAnsi="宋体" w:cs="宋体"/>
          <w:b/>
          <w:sz w:val="24"/>
          <w:szCs w:val="24"/>
          <w:lang w:bidi="zh-CN"/>
        </w:rPr>
      </w:pPr>
      <w:r>
        <w:rPr>
          <w:rFonts w:hint="eastAsia" w:ascii="宋体" w:hAnsi="宋体" w:cs="宋体"/>
          <w:b/>
          <w:sz w:val="24"/>
          <w:szCs w:val="24"/>
          <w:lang w:bidi="zh-CN"/>
        </w:rPr>
        <w:t>2.区域风场研判监测</w:t>
      </w:r>
    </w:p>
    <w:p w14:paraId="2FEFACFC">
      <w:pPr>
        <w:autoSpaceDE w:val="0"/>
        <w:autoSpaceDN w:val="0"/>
        <w:spacing w:line="560" w:lineRule="exact"/>
        <w:ind w:firstLine="468" w:firstLineChars="200"/>
        <w:jc w:val="left"/>
        <w:rPr>
          <w:rFonts w:ascii="宋体" w:hAnsi="宋体" w:cs="宋体"/>
          <w:sz w:val="24"/>
          <w:szCs w:val="24"/>
        </w:rPr>
      </w:pPr>
      <w:r>
        <w:rPr>
          <w:rFonts w:hint="eastAsia" w:ascii="宋体" w:hAnsi="宋体" w:cs="宋体"/>
          <w:spacing w:val="-3"/>
          <w:sz w:val="24"/>
          <w:szCs w:val="24"/>
          <w:lang w:val="zh-CN" w:bidi="zh-CN"/>
        </w:rPr>
        <w:t>利用测风雷达，针对本地的风场开展立体监测工作，评估本地不同高度层风场的变化规律，建立江滩站点风场扩散模型，辅助开展分析预警工作，与颗粒物雷达数据联用计算传输通量，为大气精准防治提供精细化的风场数据</w:t>
      </w:r>
      <w:r>
        <w:rPr>
          <w:rFonts w:hint="eastAsia" w:ascii="宋体" w:hAnsi="宋体" w:cs="宋体"/>
          <w:spacing w:val="-3"/>
          <w:sz w:val="24"/>
          <w:szCs w:val="24"/>
          <w:lang w:bidi="zh-CN"/>
        </w:rPr>
        <w:t>。</w:t>
      </w:r>
    </w:p>
    <w:p w14:paraId="393F5928">
      <w:pPr>
        <w:adjustRightInd w:val="0"/>
        <w:snapToGrid w:val="0"/>
        <w:spacing w:line="560" w:lineRule="exact"/>
        <w:ind w:firstLine="482" w:firstLineChars="200"/>
        <w:jc w:val="left"/>
        <w:outlineLvl w:val="1"/>
        <w:rPr>
          <w:rFonts w:ascii="宋体" w:hAnsi="宋体" w:cs="宋体"/>
          <w:b/>
          <w:sz w:val="24"/>
          <w:szCs w:val="24"/>
          <w:lang w:val="zh-CN" w:bidi="zh-CN"/>
        </w:rPr>
      </w:pPr>
      <w:r>
        <w:rPr>
          <w:rFonts w:hint="eastAsia" w:ascii="宋体" w:hAnsi="宋体" w:cs="宋体"/>
          <w:b/>
          <w:sz w:val="24"/>
          <w:szCs w:val="24"/>
          <w:lang w:bidi="zh-CN"/>
        </w:rPr>
        <w:t>3.六参数</w:t>
      </w:r>
      <w:r>
        <w:rPr>
          <w:rFonts w:hint="eastAsia" w:ascii="宋体" w:hAnsi="宋体" w:cs="宋体"/>
          <w:b/>
          <w:sz w:val="24"/>
          <w:szCs w:val="24"/>
          <w:lang w:val="zh-CN" w:bidi="zh-CN"/>
        </w:rPr>
        <w:t>走航监测</w:t>
      </w:r>
    </w:p>
    <w:p w14:paraId="600C7281">
      <w:pPr>
        <w:tabs>
          <w:tab w:val="left" w:pos="2648"/>
        </w:tabs>
        <w:autoSpaceDE w:val="0"/>
        <w:autoSpaceDN w:val="0"/>
        <w:spacing w:line="560" w:lineRule="exact"/>
        <w:ind w:firstLine="468" w:firstLineChars="200"/>
        <w:jc w:val="left"/>
        <w:rPr>
          <w:rFonts w:ascii="宋体" w:hAnsi="宋体" w:cs="宋体"/>
          <w:spacing w:val="-3"/>
          <w:sz w:val="24"/>
          <w:szCs w:val="24"/>
          <w:lang w:val="zh-CN" w:bidi="zh-CN"/>
        </w:rPr>
      </w:pPr>
      <w:r>
        <w:rPr>
          <w:rFonts w:hint="eastAsia" w:ascii="宋体" w:hAnsi="宋体" w:cs="宋体"/>
          <w:spacing w:val="-3"/>
          <w:sz w:val="24"/>
          <w:szCs w:val="24"/>
          <w:lang w:bidi="zh-CN"/>
        </w:rPr>
        <w:t>利用</w:t>
      </w:r>
      <w:r>
        <w:rPr>
          <w:rFonts w:hint="eastAsia" w:ascii="宋体" w:hAnsi="宋体" w:cs="宋体"/>
          <w:spacing w:val="-3"/>
          <w:sz w:val="24"/>
          <w:szCs w:val="24"/>
          <w:lang w:val="zh-CN" w:bidi="zh-CN"/>
        </w:rPr>
        <w:t>六参数走航车，开展全区网格化走航监测，绘制污染空间分布情况，监控重点源排放情况，针对全域工地、加油站、汽修店、餐饮油烟、机动车尾气集中区域开展上风向和下风向专项监测，形成污染源监测清单和地图，针对污染源进行销号式管控，有效降低污染浓度。</w:t>
      </w:r>
    </w:p>
    <w:p w14:paraId="02E195FF">
      <w:pPr>
        <w:adjustRightInd w:val="0"/>
        <w:snapToGrid w:val="0"/>
        <w:spacing w:line="560" w:lineRule="exact"/>
        <w:ind w:firstLine="482" w:firstLineChars="200"/>
        <w:jc w:val="left"/>
        <w:outlineLvl w:val="1"/>
        <w:rPr>
          <w:rFonts w:ascii="宋体" w:hAnsi="宋体" w:cs="宋体"/>
          <w:b/>
          <w:sz w:val="24"/>
          <w:szCs w:val="24"/>
          <w:lang w:bidi="zh-CN"/>
        </w:rPr>
      </w:pPr>
      <w:r>
        <w:rPr>
          <w:rFonts w:hint="eastAsia" w:ascii="宋体" w:hAnsi="宋体" w:cs="宋体"/>
          <w:b/>
          <w:sz w:val="24"/>
          <w:szCs w:val="24"/>
          <w:lang w:bidi="zh-CN"/>
        </w:rPr>
        <w:t>4.</w:t>
      </w:r>
      <w:r>
        <w:rPr>
          <w:rFonts w:hint="eastAsia" w:ascii="宋体" w:hAnsi="宋体" w:cs="宋体"/>
          <w:b/>
          <w:sz w:val="24"/>
          <w:szCs w:val="24"/>
          <w:lang w:val="zh-CN" w:bidi="zh-CN"/>
        </w:rPr>
        <w:t>信息化</w:t>
      </w:r>
      <w:r>
        <w:rPr>
          <w:rFonts w:hint="eastAsia" w:ascii="宋体" w:hAnsi="宋体" w:cs="宋体"/>
          <w:b/>
          <w:sz w:val="24"/>
          <w:szCs w:val="24"/>
          <w:lang w:bidi="zh-CN"/>
        </w:rPr>
        <w:t>平台服务</w:t>
      </w:r>
    </w:p>
    <w:p w14:paraId="2949A913">
      <w:pPr>
        <w:autoSpaceDE w:val="0"/>
        <w:autoSpaceDN w:val="0"/>
        <w:spacing w:line="560" w:lineRule="exact"/>
        <w:ind w:firstLine="468" w:firstLineChars="200"/>
        <w:jc w:val="left"/>
        <w:rPr>
          <w:rFonts w:ascii="宋体" w:hAnsi="宋体" w:cs="宋体"/>
          <w:spacing w:val="-3"/>
          <w:sz w:val="24"/>
          <w:szCs w:val="24"/>
          <w:lang w:bidi="zh-CN"/>
        </w:rPr>
      </w:pPr>
      <w:r>
        <w:rPr>
          <w:rFonts w:hint="eastAsia" w:ascii="宋体" w:hAnsi="宋体" w:cs="宋体"/>
          <w:spacing w:val="-3"/>
          <w:sz w:val="24"/>
          <w:szCs w:val="24"/>
          <w:lang w:val="zh-CN" w:bidi="zh-CN"/>
        </w:rPr>
        <w:t>部署雷达信息化平台，将雷达、空气站数据全部接入平台里面，可以方便实时查看雷达图热点同时与周边空气站数据进行比对，辅助分析、研判污染源贡献比重</w:t>
      </w:r>
      <w:r>
        <w:rPr>
          <w:rFonts w:hint="eastAsia" w:ascii="宋体" w:hAnsi="宋体" w:cs="宋体"/>
          <w:spacing w:val="-3"/>
          <w:sz w:val="24"/>
          <w:szCs w:val="24"/>
          <w:lang w:bidi="zh-CN"/>
        </w:rPr>
        <w:t>。</w:t>
      </w:r>
    </w:p>
    <w:p w14:paraId="0D706B02">
      <w:pPr>
        <w:adjustRightInd w:val="0"/>
        <w:snapToGrid w:val="0"/>
        <w:spacing w:line="560" w:lineRule="exact"/>
        <w:ind w:firstLine="482" w:firstLineChars="200"/>
        <w:jc w:val="left"/>
        <w:outlineLvl w:val="1"/>
        <w:rPr>
          <w:rFonts w:ascii="宋体" w:hAnsi="宋体" w:cs="宋体"/>
          <w:b/>
          <w:sz w:val="24"/>
          <w:szCs w:val="24"/>
          <w:lang w:val="zh-CN" w:bidi="zh-CN"/>
        </w:rPr>
      </w:pPr>
      <w:r>
        <w:rPr>
          <w:rFonts w:hint="eastAsia" w:ascii="宋体" w:hAnsi="宋体" w:cs="宋体"/>
          <w:b/>
          <w:sz w:val="24"/>
          <w:szCs w:val="24"/>
          <w:lang w:bidi="zh-CN"/>
        </w:rPr>
        <w:t>5.</w:t>
      </w:r>
      <w:r>
        <w:rPr>
          <w:rFonts w:hint="eastAsia" w:ascii="宋体" w:hAnsi="宋体" w:cs="宋体"/>
          <w:b/>
          <w:sz w:val="24"/>
          <w:szCs w:val="24"/>
          <w:lang w:val="zh-CN" w:bidi="zh-CN"/>
        </w:rPr>
        <w:t>驻</w:t>
      </w:r>
      <w:r>
        <w:rPr>
          <w:rFonts w:hint="eastAsia" w:ascii="宋体" w:hAnsi="宋体" w:cs="宋体"/>
          <w:b/>
          <w:sz w:val="24"/>
          <w:szCs w:val="24"/>
          <w:lang w:bidi="zh-CN"/>
        </w:rPr>
        <w:t>点</w:t>
      </w:r>
      <w:r>
        <w:rPr>
          <w:rFonts w:hint="eastAsia" w:ascii="宋体" w:hAnsi="宋体" w:cs="宋体"/>
          <w:b/>
          <w:sz w:val="24"/>
          <w:szCs w:val="24"/>
          <w:lang w:val="zh-CN" w:bidi="zh-CN"/>
        </w:rPr>
        <w:t>专项服务</w:t>
      </w:r>
    </w:p>
    <w:p w14:paraId="50AE5035">
      <w:pPr>
        <w:autoSpaceDE w:val="0"/>
        <w:autoSpaceDN w:val="0"/>
        <w:spacing w:line="560" w:lineRule="exact"/>
        <w:ind w:firstLine="468" w:firstLineChars="200"/>
        <w:jc w:val="left"/>
        <w:rPr>
          <w:rFonts w:ascii="宋体" w:hAnsi="宋体" w:cs="宋体"/>
          <w:spacing w:val="-3"/>
          <w:sz w:val="24"/>
          <w:szCs w:val="24"/>
          <w:lang w:bidi="zh-CN"/>
        </w:rPr>
      </w:pPr>
      <w:r>
        <w:rPr>
          <w:rFonts w:hint="eastAsia" w:ascii="宋体" w:hAnsi="宋体" w:cs="宋体"/>
          <w:spacing w:val="-3"/>
          <w:sz w:val="24"/>
          <w:szCs w:val="24"/>
          <w:lang w:bidi="zh-CN"/>
        </w:rPr>
        <w:t>为保障雷达应用，提供3名技术人员开展服务工作，2名驻场工程师驻场开展技术工作，1名远程提供数据分析，具体包括预警预报、数据分析、微污染天应急方案、会商研判、污染专项</w:t>
      </w:r>
      <w:r>
        <w:rPr>
          <w:rFonts w:hint="eastAsia" w:ascii="宋体" w:hAnsi="宋体" w:cs="宋体"/>
          <w:kern w:val="0"/>
          <w:sz w:val="24"/>
          <w:szCs w:val="24"/>
        </w:rPr>
        <w:t>。</w:t>
      </w:r>
    </w:p>
    <w:p w14:paraId="42B8EE12">
      <w:pPr>
        <w:spacing w:line="560" w:lineRule="exact"/>
        <w:ind w:firstLine="482" w:firstLineChars="200"/>
        <w:jc w:val="left"/>
        <w:outlineLvl w:val="2"/>
        <w:rPr>
          <w:rFonts w:ascii="宋体" w:hAnsi="宋体" w:cs="宋体"/>
          <w:spacing w:val="-3"/>
          <w:sz w:val="24"/>
          <w:szCs w:val="24"/>
          <w:lang w:val="zh-CN" w:bidi="zh-CN"/>
        </w:rPr>
      </w:pPr>
      <w:r>
        <w:rPr>
          <w:rFonts w:hint="eastAsia" w:ascii="宋体" w:hAnsi="宋体" w:cs="宋体"/>
          <w:b/>
          <w:bCs/>
          <w:sz w:val="24"/>
          <w:szCs w:val="24"/>
          <w:lang w:bidi="zh-CN"/>
        </w:rPr>
        <w:t>5.1预警预报</w:t>
      </w:r>
      <w:r>
        <w:rPr>
          <w:rFonts w:hint="eastAsia" w:ascii="宋体" w:hAnsi="宋体" w:cs="宋体"/>
          <w:b/>
          <w:bCs/>
          <w:sz w:val="24"/>
          <w:szCs w:val="24"/>
          <w:lang w:val="en-US" w:bidi="zh-CN"/>
        </w:rPr>
        <w:t xml:space="preserve">  </w:t>
      </w:r>
      <w:r>
        <w:rPr>
          <w:rFonts w:hint="eastAsia" w:ascii="宋体" w:hAnsi="宋体" w:cs="宋体"/>
          <w:spacing w:val="-3"/>
          <w:sz w:val="24"/>
          <w:szCs w:val="24"/>
          <w:lang w:bidi="zh-CN"/>
        </w:rPr>
        <w:t>驻点技术人员根据雷达监测数据和模型分析、对江岸区次日的污染情况提供预警预报工作</w:t>
      </w:r>
      <w:r>
        <w:rPr>
          <w:rFonts w:hint="eastAsia" w:ascii="宋体" w:hAnsi="宋体" w:cs="宋体"/>
          <w:spacing w:val="-3"/>
          <w:sz w:val="24"/>
          <w:szCs w:val="24"/>
          <w:lang w:val="zh-CN" w:bidi="zh-CN"/>
        </w:rPr>
        <w:t>。</w:t>
      </w:r>
    </w:p>
    <w:p w14:paraId="024651C9">
      <w:pPr>
        <w:spacing w:line="560" w:lineRule="exact"/>
        <w:ind w:firstLine="482" w:firstLineChars="200"/>
        <w:jc w:val="left"/>
        <w:outlineLvl w:val="2"/>
        <w:rPr>
          <w:rFonts w:ascii="宋体" w:hAnsi="宋体" w:cs="宋体"/>
          <w:sz w:val="24"/>
          <w:szCs w:val="24"/>
        </w:rPr>
      </w:pPr>
      <w:r>
        <w:rPr>
          <w:rFonts w:hint="eastAsia" w:ascii="宋体" w:hAnsi="宋体" w:cs="宋体"/>
          <w:b/>
          <w:bCs/>
          <w:sz w:val="24"/>
          <w:szCs w:val="24"/>
          <w:lang w:bidi="zh-CN"/>
        </w:rPr>
        <w:t>5.2</w:t>
      </w:r>
      <w:r>
        <w:rPr>
          <w:rFonts w:hint="eastAsia" w:ascii="宋体" w:hAnsi="宋体" w:cs="宋体"/>
          <w:b/>
          <w:bCs/>
          <w:sz w:val="24"/>
          <w:szCs w:val="24"/>
          <w:lang w:val="zh-CN" w:bidi="zh-CN"/>
        </w:rPr>
        <w:t>数据分析</w:t>
      </w:r>
      <w:r>
        <w:rPr>
          <w:rFonts w:hint="eastAsia" w:ascii="宋体" w:hAnsi="宋体" w:cs="宋体"/>
          <w:b/>
          <w:bCs/>
          <w:sz w:val="24"/>
          <w:szCs w:val="24"/>
          <w:lang w:val="en-US" w:bidi="zh-CN"/>
        </w:rPr>
        <w:t xml:space="preserve">  </w:t>
      </w:r>
      <w:r>
        <w:rPr>
          <w:rFonts w:hint="eastAsia" w:ascii="宋体" w:hAnsi="宋体" w:cs="宋体"/>
          <w:spacing w:val="-3"/>
          <w:sz w:val="24"/>
          <w:szCs w:val="24"/>
          <w:lang w:bidi="zh-CN"/>
        </w:rPr>
        <w:t>驻点技术人员负责推送雷达高值扫描热点，统计污染源信息，提供雷达监测的日报、月报、总结报告、污染过程报告</w:t>
      </w:r>
      <w:r>
        <w:rPr>
          <w:rFonts w:hint="eastAsia" w:ascii="宋体" w:hAnsi="宋体" w:cs="宋体"/>
          <w:sz w:val="24"/>
          <w:szCs w:val="24"/>
        </w:rPr>
        <w:t>。</w:t>
      </w:r>
    </w:p>
    <w:p w14:paraId="5433C2EE">
      <w:pPr>
        <w:spacing w:line="560" w:lineRule="exact"/>
        <w:ind w:firstLine="482" w:firstLineChars="200"/>
        <w:jc w:val="left"/>
        <w:outlineLvl w:val="2"/>
        <w:rPr>
          <w:rFonts w:ascii="宋体" w:hAnsi="宋体" w:cs="宋体"/>
          <w:sz w:val="24"/>
          <w:szCs w:val="24"/>
        </w:rPr>
      </w:pPr>
      <w:r>
        <w:rPr>
          <w:rFonts w:hint="eastAsia" w:ascii="宋体" w:hAnsi="宋体" w:cs="宋体"/>
          <w:b/>
          <w:bCs/>
          <w:sz w:val="24"/>
          <w:szCs w:val="24"/>
          <w:lang w:bidi="zh-CN"/>
        </w:rPr>
        <w:t>5.3会商研判</w:t>
      </w:r>
      <w:r>
        <w:rPr>
          <w:rFonts w:hint="eastAsia" w:ascii="宋体" w:hAnsi="宋体" w:cs="宋体"/>
          <w:b/>
          <w:bCs/>
          <w:sz w:val="24"/>
          <w:szCs w:val="24"/>
          <w:lang w:val="en-US" w:bidi="zh-CN"/>
        </w:rPr>
        <w:t xml:space="preserve">  </w:t>
      </w:r>
      <w:r>
        <w:rPr>
          <w:rFonts w:hint="eastAsia" w:ascii="宋体" w:hAnsi="宋体" w:cs="宋体"/>
          <w:sz w:val="24"/>
          <w:szCs w:val="24"/>
        </w:rPr>
        <w:t>为更好开展空气质量预测预警及空气质量管控治理工作，建立环境空气质量会商研判机制，组织日常会商，会商每个月举行一次，驻点团队梳理上个月问题点，指导开展下个月工作。</w:t>
      </w:r>
    </w:p>
    <w:p w14:paraId="65F4EE54">
      <w:pPr>
        <w:spacing w:line="560" w:lineRule="exact"/>
        <w:ind w:firstLine="482" w:firstLineChars="200"/>
        <w:jc w:val="left"/>
        <w:outlineLvl w:val="2"/>
        <w:rPr>
          <w:rFonts w:ascii="宋体" w:hAnsi="宋体" w:cs="宋体"/>
          <w:sz w:val="24"/>
          <w:szCs w:val="24"/>
        </w:rPr>
      </w:pPr>
      <w:r>
        <w:rPr>
          <w:rFonts w:hint="eastAsia" w:ascii="宋体" w:hAnsi="宋体" w:cs="宋体"/>
          <w:b/>
          <w:bCs/>
          <w:sz w:val="24"/>
          <w:szCs w:val="24"/>
          <w:lang w:bidi="zh-CN"/>
        </w:rPr>
        <w:t>5.4</w:t>
      </w:r>
      <w:r>
        <w:rPr>
          <w:rFonts w:hint="eastAsia" w:ascii="宋体" w:hAnsi="宋体" w:cs="宋体"/>
          <w:b/>
          <w:bCs/>
          <w:sz w:val="24"/>
          <w:szCs w:val="24"/>
          <w:lang w:val="zh-CN" w:bidi="zh-CN"/>
        </w:rPr>
        <w:t>污染专项</w:t>
      </w:r>
      <w:r>
        <w:rPr>
          <w:rFonts w:hint="eastAsia" w:ascii="宋体" w:hAnsi="宋体" w:cs="宋体"/>
          <w:b/>
          <w:bCs/>
          <w:sz w:val="24"/>
          <w:szCs w:val="24"/>
          <w:lang w:val="en-US" w:bidi="zh-CN"/>
        </w:rPr>
        <w:t xml:space="preserve">  </w:t>
      </w:r>
      <w:r>
        <w:rPr>
          <w:rFonts w:hint="eastAsia" w:ascii="宋体" w:hAnsi="宋体" w:cs="宋体"/>
          <w:sz w:val="24"/>
          <w:szCs w:val="24"/>
        </w:rPr>
        <w:t>针对工地、工业企业、餐饮油烟、非道路移动机械、机动车尾气、加油站和汽修店利用六参数走航车开展走航监测，研判不同行业和不同行业内各个源点对本地数据贡献，编制本地清单。</w:t>
      </w:r>
    </w:p>
    <w:p w14:paraId="28596556">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提交成果要求</w:t>
      </w:r>
    </w:p>
    <w:p w14:paraId="796A22CD">
      <w:pPr>
        <w:autoSpaceDE w:val="0"/>
        <w:autoSpaceDN w:val="0"/>
        <w:spacing w:line="520" w:lineRule="exact"/>
        <w:ind w:firstLine="480" w:firstLineChars="200"/>
        <w:contextualSpacing/>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明确污染控制的方向</w:t>
      </w:r>
    </w:p>
    <w:p w14:paraId="442F64F4">
      <w:pPr>
        <w:autoSpaceDE w:val="0"/>
        <w:autoSpaceDN w:val="0"/>
        <w:spacing w:line="520" w:lineRule="exact"/>
        <w:ind w:firstLine="480" w:firstLineChars="200"/>
        <w:contextualSpacing/>
        <w:rPr>
          <w:rFonts w:ascii="宋体" w:hAnsi="宋体" w:cs="宋体"/>
          <w:sz w:val="24"/>
          <w:szCs w:val="24"/>
        </w:rPr>
      </w:pPr>
      <w:r>
        <w:rPr>
          <w:rFonts w:hint="eastAsia" w:ascii="宋体" w:hAnsi="宋体" w:cs="宋体"/>
          <w:sz w:val="24"/>
          <w:szCs w:val="24"/>
        </w:rPr>
        <w:t>基于激光雷达扫描和走航热点辅助本地开展污染精准研判和管控。基于雷达扫描热点统计分析，研判不同行业和不同行业内各个源点对污染源贡献。</w:t>
      </w:r>
    </w:p>
    <w:p w14:paraId="567D455C">
      <w:pPr>
        <w:autoSpaceDE w:val="0"/>
        <w:autoSpaceDN w:val="0"/>
        <w:spacing w:line="520" w:lineRule="exact"/>
        <w:ind w:firstLine="480" w:firstLineChars="200"/>
        <w:contextualSpacing/>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量化本地源和外来源贡献，强化污染短临预报。</w:t>
      </w:r>
    </w:p>
    <w:p w14:paraId="42DEB06A">
      <w:pPr>
        <w:autoSpaceDE w:val="0"/>
        <w:autoSpaceDN w:val="0"/>
        <w:spacing w:line="520" w:lineRule="exact"/>
        <w:ind w:firstLine="480" w:firstLineChars="200"/>
        <w:contextualSpacing/>
        <w:rPr>
          <w:rFonts w:ascii="宋体" w:hAnsi="宋体" w:cs="宋体"/>
          <w:sz w:val="24"/>
          <w:szCs w:val="24"/>
        </w:rPr>
      </w:pPr>
      <w:r>
        <w:rPr>
          <w:rFonts w:hint="eastAsia" w:ascii="宋体" w:hAnsi="宋体" w:cs="宋体"/>
          <w:sz w:val="24"/>
          <w:szCs w:val="24"/>
        </w:rPr>
        <w:t>基于激光雷达扫描、垂直和走航监测研判量化本地源和外来源贡献，监控区域传输、本地累积和夜间残留层沉降，强化污染短临预报。</w:t>
      </w:r>
    </w:p>
    <w:p w14:paraId="6E23E94D">
      <w:pPr>
        <w:autoSpaceDE w:val="0"/>
        <w:autoSpaceDN w:val="0"/>
        <w:spacing w:line="520" w:lineRule="exact"/>
        <w:ind w:firstLine="480" w:firstLineChars="200"/>
        <w:contextualSpacing/>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绘制江岸汉口江滩国控站点半径3公里范围内详细的污染源台账和地图，建立本地化的销号式管控清单。</w:t>
      </w:r>
    </w:p>
    <w:p w14:paraId="5B75A8B7">
      <w:pPr>
        <w:autoSpaceDE w:val="0"/>
        <w:autoSpaceDN w:val="0"/>
        <w:spacing w:line="520" w:lineRule="exact"/>
        <w:ind w:firstLine="480" w:firstLineChars="200"/>
        <w:contextualSpacing/>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基于雷达监测数据，提供日报、月报、总结报告、污染过程分析报告。</w:t>
      </w:r>
    </w:p>
    <w:p w14:paraId="6C90904C">
      <w:pPr>
        <w:autoSpaceDE w:val="0"/>
        <w:autoSpaceDN w:val="0"/>
        <w:spacing w:line="520" w:lineRule="exact"/>
        <w:ind w:firstLine="480" w:firstLineChars="200"/>
        <w:contextualSpacing/>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利用激光雷达24H监控能力，建立多部门协同的污染精准快速防控闭环机制。</w:t>
      </w:r>
    </w:p>
    <w:p w14:paraId="29154827">
      <w:pPr>
        <w:autoSpaceDE w:val="0"/>
        <w:autoSpaceDN w:val="0"/>
        <w:spacing w:line="520" w:lineRule="exact"/>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制定污染天应急方案，执行应急方案，抢救微污染天。</w:t>
      </w:r>
    </w:p>
    <w:p w14:paraId="3A95F806">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4、验收</w:t>
      </w:r>
      <w:r>
        <w:rPr>
          <w:rFonts w:hint="eastAsia" w:ascii="宋体" w:hAnsi="宋体" w:eastAsia="宋体" w:cs="宋体"/>
          <w:b/>
          <w:bCs/>
          <w:color w:val="auto"/>
          <w:sz w:val="24"/>
          <w:szCs w:val="24"/>
          <w:lang w:val="en-US" w:eastAsia="zh-CN"/>
        </w:rPr>
        <w:t>要求</w:t>
      </w:r>
    </w:p>
    <w:p w14:paraId="781DBFB1">
      <w:pPr>
        <w:spacing w:line="360" w:lineRule="auto"/>
        <w:ind w:firstLine="480" w:firstLineChars="200"/>
        <w:rPr>
          <w:rFonts w:ascii="Times New Roman" w:hAnsi="Times New Roman"/>
          <w:sz w:val="24"/>
          <w:szCs w:val="24"/>
        </w:rPr>
      </w:pPr>
      <w:r>
        <w:rPr>
          <w:rFonts w:ascii="Times New Roman" w:hAnsi="Times New Roman"/>
          <w:sz w:val="24"/>
          <w:szCs w:val="24"/>
        </w:rPr>
        <w:t>严格按照《市财政局关于进一步做好政府采购工作有关事项的通知》（武财采〔2020〕894号等要求，加强履约验收管理，对</w:t>
      </w:r>
      <w:r>
        <w:rPr>
          <w:rFonts w:hint="eastAsia" w:ascii="宋体" w:hAnsi="宋体" w:cs="宋体"/>
          <w:sz w:val="24"/>
          <w:szCs w:val="24"/>
        </w:rPr>
        <w:t>江岸区大气污染精细化管控示范项目</w:t>
      </w:r>
      <w:r>
        <w:rPr>
          <w:rFonts w:ascii="Times New Roman" w:hAnsi="Times New Roman"/>
          <w:sz w:val="24"/>
          <w:szCs w:val="24"/>
        </w:rPr>
        <w:t>进行实质性验收，形成验收报告，存档备查。</w:t>
      </w:r>
    </w:p>
    <w:p w14:paraId="440444CC">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eastAsia="宋体" w:cs="宋体"/>
          <w:b/>
          <w:bCs/>
          <w:color w:val="auto"/>
          <w:sz w:val="24"/>
          <w:szCs w:val="24"/>
          <w:lang w:eastAsia="zh-CN"/>
        </w:rPr>
      </w:pPr>
      <w:r>
        <w:rPr>
          <w:rFonts w:ascii="Times New Roman" w:hAnsi="Times New Roman"/>
          <w:sz w:val="24"/>
          <w:szCs w:val="24"/>
        </w:rPr>
        <w:t>制定</w:t>
      </w:r>
      <w:r>
        <w:rPr>
          <w:rFonts w:hint="eastAsia" w:ascii="宋体" w:hAnsi="宋体" w:cs="宋体"/>
          <w:sz w:val="24"/>
          <w:szCs w:val="24"/>
        </w:rPr>
        <w:t>江岸区大气污染精细化管控示范项目</w:t>
      </w:r>
      <w:r>
        <w:rPr>
          <w:rFonts w:ascii="Times New Roman" w:hAnsi="Times New Roman"/>
          <w:sz w:val="24"/>
          <w:szCs w:val="24"/>
        </w:rPr>
        <w:t>验收细则，并将验收细则作为合同附件。</w:t>
      </w:r>
      <w:r>
        <w:rPr>
          <w:rFonts w:hint="eastAsia" w:ascii="Times New Roman" w:hAnsi="Times New Roman"/>
          <w:sz w:val="24"/>
          <w:szCs w:val="24"/>
        </w:rPr>
        <w:t>按照合同要求完成全部工作内容并通过采购人验收。</w:t>
      </w:r>
    </w:p>
    <w:p w14:paraId="43A06D60">
      <w:pPr>
        <w:pageBreakBefore w:val="0"/>
        <w:widowControl w:val="0"/>
        <w:kinsoku/>
        <w:wordWrap/>
        <w:bidi w:val="0"/>
        <w:adjustRightInd/>
        <w:snapToGrid/>
        <w:spacing w:line="520" w:lineRule="exact"/>
        <w:textAlignment w:val="auto"/>
        <w:rPr>
          <w:rFonts w:hint="eastAsia" w:ascii="宋体" w:hAnsi="宋体" w:eastAsia="宋体" w:cs="宋体"/>
          <w:b/>
          <w:bCs/>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lang w:eastAsia="zh-CN"/>
        </w:rPr>
        <w:t>商务</w:t>
      </w:r>
      <w:r>
        <w:rPr>
          <w:rFonts w:hint="eastAsia" w:ascii="宋体" w:hAnsi="宋体" w:eastAsia="宋体" w:cs="宋体"/>
          <w:b/>
          <w:bCs/>
          <w:sz w:val="24"/>
          <w:szCs w:val="24"/>
        </w:rPr>
        <w:t>要求</w:t>
      </w:r>
    </w:p>
    <w:p w14:paraId="65359DF3">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报价要求</w:t>
      </w:r>
    </w:p>
    <w:p w14:paraId="37B5286C">
      <w:pPr>
        <w:autoSpaceDE w:val="0"/>
        <w:autoSpaceDN w:val="0"/>
        <w:spacing w:line="520" w:lineRule="exact"/>
        <w:ind w:firstLine="480" w:firstLineChars="200"/>
        <w:contextualSpacing/>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供应商所投报价应包含本项目服务工作有关的全部费用。供应商应对报价的准确性负责，任何漏报、错报或恶意竞标等均是供应商的风险。供应商应充分考虑合同履行期间人工的市场风险和国家政策性调整风险系数，并计入投标报价。如采购人认为中标供应商投入的工作人员数量、业务水平、专业配置等不能满足本项目实际工作需要时，有权要求中标供应商及时调配或增加符合资格要求的人员，所增加人员的工资、奖金、补贴、加班费、办公费、管理费等所有费用已包括在投标报价中。</w:t>
      </w:r>
    </w:p>
    <w:p w14:paraId="7CC66CAE">
      <w:pPr>
        <w:autoSpaceDE w:val="0"/>
        <w:autoSpaceDN w:val="0"/>
        <w:spacing w:line="520" w:lineRule="exact"/>
        <w:ind w:firstLine="480" w:firstLineChars="200"/>
        <w:contextualSpacing/>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供应商所报的总价在合同执行过程中是固定不变的，不得以任何理由予以变更。</w:t>
      </w:r>
    </w:p>
    <w:p w14:paraId="6BC1E6D1">
      <w:pPr>
        <w:autoSpaceDE w:val="0"/>
        <w:autoSpaceDN w:val="0"/>
        <w:spacing w:line="520" w:lineRule="exact"/>
        <w:ind w:firstLine="480" w:firstLineChars="200"/>
        <w:contextualSpacing/>
        <w:rPr>
          <w:rFonts w:hint="eastAsia" w:ascii="宋体" w:hAnsi="宋体" w:eastAsia="宋体" w:cs="宋体"/>
          <w:sz w:val="24"/>
          <w:szCs w:val="24"/>
          <w:lang w:val="en-US" w:eastAsia="zh-CN"/>
        </w:rPr>
      </w:pPr>
      <w:r>
        <w:rPr>
          <w:rFonts w:hint="eastAsia" w:ascii="宋体" w:hAnsi="宋体" w:cs="宋体"/>
          <w:sz w:val="24"/>
          <w:szCs w:val="24"/>
          <w:lang w:val="en-US" w:eastAsia="zh-CN"/>
        </w:rPr>
        <w:t>3.成交供应商不得将采购文件内规定的服务工作进行分包和转包，否则采购人有权取消其成交资格。</w:t>
      </w:r>
    </w:p>
    <w:p w14:paraId="35E745BE">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人员要求</w:t>
      </w:r>
    </w:p>
    <w:p w14:paraId="6B6BCD7B">
      <w:pPr>
        <w:topLinePunct/>
        <w:spacing w:line="520" w:lineRule="exact"/>
        <w:ind w:firstLine="480" w:firstLineChars="200"/>
        <w:contextualSpacing/>
        <w:rPr>
          <w:rFonts w:ascii="宋体" w:hAnsi="宋体" w:cs="宋体"/>
          <w:sz w:val="24"/>
          <w:szCs w:val="24"/>
          <w:lang w:val="zh-CN" w:bidi="zh-CN"/>
        </w:rPr>
      </w:pPr>
      <w:r>
        <w:rPr>
          <w:rFonts w:hint="eastAsia" w:ascii="宋体" w:hAnsi="宋体" w:cs="宋体"/>
          <w:sz w:val="24"/>
          <w:szCs w:val="24"/>
          <w:lang w:val="en-US" w:bidi="zh-CN"/>
        </w:rPr>
        <w:t>1.</w:t>
      </w:r>
      <w:r>
        <w:rPr>
          <w:rFonts w:hint="eastAsia" w:ascii="宋体" w:hAnsi="宋体" w:cs="宋体"/>
          <w:sz w:val="24"/>
          <w:szCs w:val="24"/>
          <w:lang w:val="zh-CN" w:bidi="zh-CN"/>
        </w:rPr>
        <w:t>供应商拟派的项目负责人、</w:t>
      </w:r>
      <w:r>
        <w:rPr>
          <w:rFonts w:hint="eastAsia" w:ascii="宋体" w:hAnsi="宋体" w:cs="宋体"/>
          <w:sz w:val="24"/>
          <w:szCs w:val="24"/>
          <w:lang w:bidi="zh-CN"/>
        </w:rPr>
        <w:t>技术负责人</w:t>
      </w:r>
      <w:r>
        <w:rPr>
          <w:rFonts w:hint="eastAsia" w:ascii="宋体" w:hAnsi="宋体" w:cs="宋体"/>
          <w:sz w:val="24"/>
          <w:szCs w:val="24"/>
          <w:lang w:val="zh-CN" w:bidi="zh-CN"/>
        </w:rPr>
        <w:t>及团队成员应有较高理论知识和工作经验，项目团队</w:t>
      </w:r>
      <w:r>
        <w:rPr>
          <w:rFonts w:hint="eastAsia" w:ascii="宋体" w:hAnsi="宋体" w:cs="宋体"/>
          <w:sz w:val="24"/>
          <w:szCs w:val="24"/>
          <w:lang w:bidi="zh-CN"/>
        </w:rPr>
        <w:t>人员不少于</w:t>
      </w:r>
      <w:r>
        <w:rPr>
          <w:rFonts w:hint="eastAsia" w:ascii="宋体" w:hAnsi="宋体" w:cs="宋体"/>
          <w:sz w:val="24"/>
          <w:szCs w:val="24"/>
          <w:lang w:val="zh-CN" w:bidi="zh-CN"/>
        </w:rPr>
        <w:t>3名，2名驻场工程师开展雷达应用与专项技术服务，执行污染天应急方案，1名数据分析师远程提供数据分析，具备相应技术能力。</w:t>
      </w:r>
    </w:p>
    <w:p w14:paraId="4D398067">
      <w:pPr>
        <w:topLinePunct/>
        <w:spacing w:line="520" w:lineRule="exact"/>
        <w:ind w:firstLine="424" w:firstLineChars="177"/>
        <w:rPr>
          <w:rFonts w:ascii="宋体" w:hAnsi="宋体" w:cs="宋体"/>
          <w:sz w:val="24"/>
          <w:szCs w:val="24"/>
          <w:lang w:val="zh-CN" w:bidi="zh-CN"/>
        </w:rPr>
      </w:pPr>
      <w:r>
        <w:rPr>
          <w:rFonts w:hint="eastAsia" w:ascii="宋体" w:hAnsi="宋体" w:cs="宋体"/>
          <w:sz w:val="24"/>
          <w:szCs w:val="24"/>
          <w:lang w:val="en-US" w:bidi="zh-CN"/>
        </w:rPr>
        <w:t>2.</w:t>
      </w:r>
      <w:r>
        <w:rPr>
          <w:rFonts w:hint="eastAsia" w:ascii="宋体" w:hAnsi="宋体" w:cs="宋体"/>
          <w:sz w:val="24"/>
          <w:szCs w:val="24"/>
          <w:lang w:val="zh-CN" w:bidi="zh-CN"/>
        </w:rPr>
        <w:t>供应商负责本服务项目的用工年龄应在18周岁及以上至60周岁及以下，身体健康，无传染病、职业病及其他影响行为能力的疾病，能胜任安排的各项工作。严禁使用未满18周岁童工。拟派人员要求能胜任岗位需要，并符合《中华人民共和国民法典》及相关法律法规要求，人员工资不低于武汉市最低工资标准。供应商的人员安排不得违反《中华人民共和国劳动法》及其他有关法律法规以及采购人的要求。</w:t>
      </w:r>
    </w:p>
    <w:p w14:paraId="518FB401">
      <w:pPr>
        <w:tabs>
          <w:tab w:val="left" w:pos="142"/>
          <w:tab w:val="left" w:pos="284"/>
        </w:tabs>
        <w:topLinePunct/>
        <w:spacing w:line="520" w:lineRule="exact"/>
        <w:ind w:firstLine="424" w:firstLineChars="177"/>
        <w:rPr>
          <w:rFonts w:ascii="宋体" w:hAnsi="宋体" w:cs="宋体"/>
          <w:snapToGrid w:val="0"/>
          <w:sz w:val="24"/>
          <w:szCs w:val="24"/>
        </w:rPr>
      </w:pPr>
      <w:r>
        <w:rPr>
          <w:rFonts w:hint="eastAsia" w:ascii="宋体" w:hAnsi="宋体" w:cs="宋体"/>
          <w:snapToGrid w:val="0"/>
          <w:sz w:val="24"/>
          <w:szCs w:val="24"/>
          <w:lang w:val="en-US" w:eastAsia="zh-CN"/>
        </w:rPr>
        <w:t>3.</w:t>
      </w:r>
      <w:r>
        <w:rPr>
          <w:rFonts w:hint="eastAsia" w:ascii="宋体" w:hAnsi="宋体" w:cs="宋体"/>
          <w:snapToGrid w:val="0"/>
          <w:sz w:val="24"/>
          <w:szCs w:val="24"/>
        </w:rPr>
        <w:t>参加项目的工作人员必须服从采购人的管理，遵守保密、安全制度，服从采购人的管理及调度，严守纪律。未经采购人同意不能随意更换项目工作人员；如需更换须经采购人同意，如采购人认为供应商投入的工作人员数量、业务水平、专业配置等不能满足本项目实际工作需要时，有权要求供应商及时调配或增加符合本项目要求的人员，所增加人员的工资、奖金、补贴、加班费等所有费用均已包括在投标报价中，采购人不再为此支付任何费用。</w:t>
      </w:r>
    </w:p>
    <w:p w14:paraId="195C3087">
      <w:pPr>
        <w:topLinePunct/>
        <w:spacing w:line="520" w:lineRule="exact"/>
        <w:ind w:firstLine="424" w:firstLineChars="177"/>
        <w:rPr>
          <w:rFonts w:ascii="宋体" w:hAnsi="宋体" w:cs="宋体"/>
          <w:snapToGrid w:val="0"/>
          <w:sz w:val="24"/>
          <w:szCs w:val="24"/>
        </w:rPr>
      </w:pPr>
      <w:r>
        <w:rPr>
          <w:rFonts w:hint="eastAsia" w:ascii="宋体" w:hAnsi="宋体" w:cs="宋体"/>
          <w:snapToGrid w:val="0"/>
          <w:sz w:val="24"/>
          <w:szCs w:val="24"/>
          <w:lang w:val="en-US" w:eastAsia="zh-CN"/>
        </w:rPr>
        <w:t>4.</w:t>
      </w:r>
      <w:r>
        <w:rPr>
          <w:rFonts w:hint="eastAsia" w:ascii="宋体" w:hAnsi="宋体" w:cs="宋体"/>
          <w:snapToGrid w:val="0"/>
          <w:sz w:val="24"/>
          <w:szCs w:val="24"/>
        </w:rPr>
        <w:t>如因供应商人员或设备不足导致应急任务滞后或服务质量不佳的，采购人有权要求其在合理范围内整改，整改后仍未达到要求的，采购人有权终止合同，造成的损失由供应商自行承担；影响恶劣、社会反响极其负面的，采购人有权终止合同，所产生的一切损失由供应商自行承担。</w:t>
      </w:r>
    </w:p>
    <w:p w14:paraId="535BFF0F">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相关要求</w:t>
      </w:r>
    </w:p>
    <w:p w14:paraId="29B3481E">
      <w:pPr>
        <w:pageBreakBefore w:val="0"/>
        <w:widowControl w:val="0"/>
        <w:kinsoku/>
        <w:wordWrap/>
        <w:topLinePunct/>
        <w:bidi w:val="0"/>
        <w:adjustRightInd/>
        <w:snapToGrid/>
        <w:spacing w:line="520" w:lineRule="exact"/>
        <w:ind w:firstLine="424" w:firstLineChars="177"/>
        <w:textAlignment w:val="auto"/>
        <w:rPr>
          <w:rFonts w:hint="eastAsia" w:ascii="宋体" w:hAnsi="宋体" w:eastAsia="宋体" w:cs="宋体"/>
          <w:snapToGrid w:val="0"/>
          <w:color w:val="auto"/>
          <w:sz w:val="24"/>
          <w:szCs w:val="24"/>
          <w:highlight w:val="none"/>
          <w:lang w:eastAsia="zh-CN"/>
        </w:rPr>
      </w:pPr>
      <w:r>
        <w:rPr>
          <w:rFonts w:hint="eastAsia" w:ascii="宋体" w:hAnsi="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lang w:eastAsia="zh-CN"/>
        </w:rPr>
        <w:t>供应商在服务工作中必须严格遵守执业规则，对资料及数据严格保密。</w:t>
      </w:r>
    </w:p>
    <w:p w14:paraId="5CD4B6DA">
      <w:pPr>
        <w:pageBreakBefore w:val="0"/>
        <w:widowControl w:val="0"/>
        <w:kinsoku/>
        <w:wordWrap/>
        <w:topLinePunct/>
        <w:bidi w:val="0"/>
        <w:adjustRightInd/>
        <w:snapToGrid/>
        <w:spacing w:line="520" w:lineRule="exact"/>
        <w:ind w:firstLine="424" w:firstLineChars="177"/>
        <w:textAlignment w:val="auto"/>
        <w:rPr>
          <w:rFonts w:hint="eastAsia" w:ascii="宋体" w:hAnsi="宋体" w:eastAsia="宋体" w:cs="宋体"/>
          <w:snapToGrid w:val="0"/>
          <w:color w:val="auto"/>
          <w:sz w:val="24"/>
          <w:szCs w:val="24"/>
          <w:highlight w:val="none"/>
          <w:lang w:eastAsia="zh-CN"/>
        </w:rPr>
      </w:pPr>
      <w:r>
        <w:rPr>
          <w:rFonts w:hint="eastAsia" w:ascii="宋体" w:hAnsi="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lang w:eastAsia="zh-CN"/>
        </w:rPr>
        <w:t>保证在规定时间内完成服务工作，保证成果质量，保证通过主管部门的审批。</w:t>
      </w:r>
    </w:p>
    <w:p w14:paraId="741387DA">
      <w:pPr>
        <w:pageBreakBefore w:val="0"/>
        <w:widowControl w:val="0"/>
        <w:kinsoku/>
        <w:wordWrap/>
        <w:topLinePunct/>
        <w:bidi w:val="0"/>
        <w:adjustRightInd/>
        <w:snapToGrid/>
        <w:spacing w:line="520" w:lineRule="exact"/>
        <w:ind w:firstLine="424" w:firstLineChars="177"/>
        <w:textAlignment w:val="auto"/>
        <w:rPr>
          <w:rFonts w:hint="eastAsia" w:ascii="宋体" w:hAnsi="宋体" w:eastAsia="宋体" w:cs="宋体"/>
          <w:b/>
          <w:bCs/>
          <w:kern w:val="0"/>
          <w:sz w:val="24"/>
          <w:szCs w:val="24"/>
          <w:highlight w:val="none"/>
          <w:lang w:val="en-US" w:eastAsia="zh-CN" w:bidi="ar-SA"/>
        </w:rPr>
      </w:pP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lang w:val="en-US" w:eastAsia="zh-CN"/>
        </w:rPr>
        <w:t>调查</w:t>
      </w:r>
      <w:r>
        <w:rPr>
          <w:rFonts w:hint="eastAsia" w:ascii="宋体" w:hAnsi="宋体" w:eastAsia="宋体" w:cs="宋体"/>
          <w:snapToGrid w:val="0"/>
          <w:color w:val="auto"/>
          <w:sz w:val="24"/>
          <w:szCs w:val="24"/>
          <w:highlight w:val="none"/>
          <w:lang w:eastAsia="zh-CN"/>
        </w:rPr>
        <w:t>成果归采购人所有，供应商应向采购人出具的成果承担保密责任，并承担由于泄露或者遗失成果资料给采购人造成的经济损失和法律责任。</w:t>
      </w:r>
    </w:p>
    <w:p w14:paraId="1142408A">
      <w:pPr>
        <w:pStyle w:val="9"/>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cs="宋体"/>
          <w:b/>
          <w:bCs/>
          <w:kern w:val="0"/>
          <w:sz w:val="24"/>
          <w:szCs w:val="24"/>
          <w:highlight w:val="none"/>
          <w:lang w:val="en-US" w:eastAsia="zh-CN" w:bidi="ar-SA"/>
        </w:rPr>
        <w:t>三</w:t>
      </w:r>
      <w:r>
        <w:rPr>
          <w:rFonts w:hint="eastAsia" w:ascii="宋体" w:hAnsi="宋体" w:eastAsia="宋体" w:cs="宋体"/>
          <w:b/>
          <w:bCs/>
          <w:kern w:val="0"/>
          <w:sz w:val="24"/>
          <w:szCs w:val="24"/>
          <w:highlight w:val="none"/>
          <w:lang w:val="en-US" w:eastAsia="zh-CN" w:bidi="ar-SA"/>
        </w:rPr>
        <w:t>、其他要求</w:t>
      </w:r>
    </w:p>
    <w:p w14:paraId="4C252516">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1、提供技术、设备、工具、耗材等，承担所有费用。</w:t>
      </w:r>
    </w:p>
    <w:p w14:paraId="796EC47B">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2、服务期间，供应商应主动与其他职能部门做好沟通和协调工作。</w:t>
      </w:r>
    </w:p>
    <w:p w14:paraId="716A8190">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3、供应商在参与本项目的全部过程中，应负责其派出的所有工作人员的人身意外保险以及承担人身意外事故引发的责任、损失和所有费用。采购人不承担供应商工作人员因意外所致的任何责任。</w:t>
      </w:r>
    </w:p>
    <w:p w14:paraId="6BDE8CA6">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4、供应商需承诺在服务期间不得发生扰民、污染环境等现象，如因此发生投诉或处罚，由供应商自行协调解决。</w:t>
      </w:r>
    </w:p>
    <w:p w14:paraId="3F28271A">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5、采购人有对项目进度和质量进行监督控制的职责和权利，供应商应保证在项目实施全过程中配合采购人，满足采购人的合理要求，服从采购人管理部门统一调度，统一结算。</w:t>
      </w:r>
    </w:p>
    <w:p w14:paraId="22D5250B">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6、杜绝因供应商原因造成采购人或其他政府职能部门社会不良影响，如若在实际工作中采购人发现中标供应商单位或人员在服务期限内被发现违纪违规行为，采购人有权单方面终止合同,其损失由供应商承担。</w:t>
      </w:r>
    </w:p>
    <w:p w14:paraId="420C4A03">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7、其它未尽事宜严格按照国家、省、市有关建设法律、法规和规章等执行。</w:t>
      </w:r>
    </w:p>
    <w:p w14:paraId="7881F856">
      <w:pPr>
        <w:rPr>
          <w:rFonts w:hint="eastAsia"/>
          <w:lang w:val="en-US" w:eastAsia="zh-CN"/>
        </w:rPr>
      </w:pPr>
    </w:p>
    <w:sectPr>
      <w:headerReference r:id="rId3" w:type="default"/>
      <w:footerReference r:id="rId4" w:type="default"/>
      <w:pgSz w:w="11906" w:h="16838"/>
      <w:pgMar w:top="2098" w:right="1474" w:bottom="153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D2B6">
    <w:pPr>
      <w:pStyle w:val="13"/>
      <w:jc w:val="right"/>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90E44">
                          <w:pPr>
                            <w:pStyle w:val="13"/>
                            <w:jc w:val="right"/>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2 -</w:t>
                          </w:r>
                          <w:r>
                            <w:rPr>
                              <w:rFonts w:hint="eastAsia" w:ascii="仿宋_GB2312" w:eastAsia="仿宋_GB2312"/>
                              <w:sz w:val="24"/>
                              <w:szCs w:val="24"/>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190E44">
                    <w:pPr>
                      <w:pStyle w:val="13"/>
                      <w:jc w:val="right"/>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2 -</w:t>
                    </w:r>
                    <w:r>
                      <w:rPr>
                        <w:rFonts w:hint="eastAsia" w:ascii="仿宋_GB2312" w:eastAsia="仿宋_GB2312"/>
                        <w:sz w:val="24"/>
                        <w:szCs w:val="24"/>
                        <w:lang w:val="zh-CN"/>
                      </w:rPr>
                      <w:fldChar w:fldCharType="end"/>
                    </w:r>
                  </w:p>
                </w:txbxContent>
              </v:textbox>
            </v:shape>
          </w:pict>
        </mc:Fallback>
      </mc:AlternateContent>
    </w:r>
  </w:p>
  <w:p w14:paraId="738765F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148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OGY3N2E0OTE5NDI2MGE5ZDNhZDA0NDNiZGYzYjgifQ=="/>
  </w:docVars>
  <w:rsids>
    <w:rsidRoot w:val="00172A27"/>
    <w:rsid w:val="00BF706B"/>
    <w:rsid w:val="00E240B4"/>
    <w:rsid w:val="0176597C"/>
    <w:rsid w:val="026C5D35"/>
    <w:rsid w:val="026E0D49"/>
    <w:rsid w:val="03667C72"/>
    <w:rsid w:val="03A26EFC"/>
    <w:rsid w:val="04074C13"/>
    <w:rsid w:val="04AB1DE0"/>
    <w:rsid w:val="06710E08"/>
    <w:rsid w:val="06F757B1"/>
    <w:rsid w:val="087D62E7"/>
    <w:rsid w:val="088A61B1"/>
    <w:rsid w:val="0897610B"/>
    <w:rsid w:val="08E7771A"/>
    <w:rsid w:val="09075A53"/>
    <w:rsid w:val="0A067AB9"/>
    <w:rsid w:val="0A3208AE"/>
    <w:rsid w:val="0A9B11BE"/>
    <w:rsid w:val="0ABE6D4A"/>
    <w:rsid w:val="0B5F3925"/>
    <w:rsid w:val="0C012C2E"/>
    <w:rsid w:val="0C1E558E"/>
    <w:rsid w:val="0D07760A"/>
    <w:rsid w:val="0D5D5C42"/>
    <w:rsid w:val="0D860757"/>
    <w:rsid w:val="0F3F3FD3"/>
    <w:rsid w:val="0F8120BC"/>
    <w:rsid w:val="0F8C0A60"/>
    <w:rsid w:val="10480E2B"/>
    <w:rsid w:val="106C2D6C"/>
    <w:rsid w:val="10C5247C"/>
    <w:rsid w:val="116F23E8"/>
    <w:rsid w:val="11B524F0"/>
    <w:rsid w:val="11E22BBA"/>
    <w:rsid w:val="12695089"/>
    <w:rsid w:val="128C022E"/>
    <w:rsid w:val="12C0739F"/>
    <w:rsid w:val="12FE7EC7"/>
    <w:rsid w:val="142D2812"/>
    <w:rsid w:val="143516C6"/>
    <w:rsid w:val="14697B6F"/>
    <w:rsid w:val="14BE346A"/>
    <w:rsid w:val="14DC5FE6"/>
    <w:rsid w:val="152B4878"/>
    <w:rsid w:val="163836F0"/>
    <w:rsid w:val="17683B61"/>
    <w:rsid w:val="17BE0504"/>
    <w:rsid w:val="17E94CA2"/>
    <w:rsid w:val="19355CC5"/>
    <w:rsid w:val="1A404921"/>
    <w:rsid w:val="1A5F124B"/>
    <w:rsid w:val="1B0FA767"/>
    <w:rsid w:val="1B5763C6"/>
    <w:rsid w:val="1C0E2F29"/>
    <w:rsid w:val="1C200EAE"/>
    <w:rsid w:val="1CC41839"/>
    <w:rsid w:val="1D2422D8"/>
    <w:rsid w:val="1D666D95"/>
    <w:rsid w:val="1DF93765"/>
    <w:rsid w:val="1E0F11DA"/>
    <w:rsid w:val="1E1D56A5"/>
    <w:rsid w:val="1E366767"/>
    <w:rsid w:val="1EA14BE7"/>
    <w:rsid w:val="1F4B4494"/>
    <w:rsid w:val="1F6761B8"/>
    <w:rsid w:val="201900EE"/>
    <w:rsid w:val="20EE3329"/>
    <w:rsid w:val="20FA7F20"/>
    <w:rsid w:val="221658C0"/>
    <w:rsid w:val="22342FBD"/>
    <w:rsid w:val="22635651"/>
    <w:rsid w:val="23812232"/>
    <w:rsid w:val="23F549CE"/>
    <w:rsid w:val="24577437"/>
    <w:rsid w:val="2466767A"/>
    <w:rsid w:val="24BE1264"/>
    <w:rsid w:val="24F829C8"/>
    <w:rsid w:val="251F61A7"/>
    <w:rsid w:val="25592D3B"/>
    <w:rsid w:val="255D0A7D"/>
    <w:rsid w:val="25E1345C"/>
    <w:rsid w:val="25F27417"/>
    <w:rsid w:val="25FC2044"/>
    <w:rsid w:val="267E6EFD"/>
    <w:rsid w:val="27D35027"/>
    <w:rsid w:val="283755B5"/>
    <w:rsid w:val="28940C5A"/>
    <w:rsid w:val="28B210E0"/>
    <w:rsid w:val="290E228D"/>
    <w:rsid w:val="295977AD"/>
    <w:rsid w:val="297840D8"/>
    <w:rsid w:val="298E7457"/>
    <w:rsid w:val="29F37C02"/>
    <w:rsid w:val="2A1A0CEB"/>
    <w:rsid w:val="2A9767DF"/>
    <w:rsid w:val="2B637390"/>
    <w:rsid w:val="2B836D64"/>
    <w:rsid w:val="2BF11F1F"/>
    <w:rsid w:val="2CCE600A"/>
    <w:rsid w:val="2CDC7426"/>
    <w:rsid w:val="2E1B3283"/>
    <w:rsid w:val="2E7CDEC3"/>
    <w:rsid w:val="2E9848D4"/>
    <w:rsid w:val="2EC90F31"/>
    <w:rsid w:val="2F0401BB"/>
    <w:rsid w:val="2FA21EAE"/>
    <w:rsid w:val="2FD162F0"/>
    <w:rsid w:val="2FE75B13"/>
    <w:rsid w:val="2FFF9543"/>
    <w:rsid w:val="312F6A43"/>
    <w:rsid w:val="318A2BFA"/>
    <w:rsid w:val="31903F88"/>
    <w:rsid w:val="32BD0DAD"/>
    <w:rsid w:val="33721B98"/>
    <w:rsid w:val="33BA709B"/>
    <w:rsid w:val="33D939C5"/>
    <w:rsid w:val="3583319C"/>
    <w:rsid w:val="35F40F8A"/>
    <w:rsid w:val="36A93B22"/>
    <w:rsid w:val="36C546D4"/>
    <w:rsid w:val="36E44B5A"/>
    <w:rsid w:val="37070849"/>
    <w:rsid w:val="37BCC0B5"/>
    <w:rsid w:val="37BD40D2"/>
    <w:rsid w:val="37CC0A29"/>
    <w:rsid w:val="37E42938"/>
    <w:rsid w:val="38DD5A33"/>
    <w:rsid w:val="38DD5D05"/>
    <w:rsid w:val="38FB3264"/>
    <w:rsid w:val="39BA7DF4"/>
    <w:rsid w:val="3A52627F"/>
    <w:rsid w:val="3AB331C1"/>
    <w:rsid w:val="3ACC7DDF"/>
    <w:rsid w:val="3AD13648"/>
    <w:rsid w:val="3B5878C5"/>
    <w:rsid w:val="3B5953EB"/>
    <w:rsid w:val="3C776471"/>
    <w:rsid w:val="3C8F5568"/>
    <w:rsid w:val="3D3B911C"/>
    <w:rsid w:val="3D5642D8"/>
    <w:rsid w:val="3D5B369C"/>
    <w:rsid w:val="3DCE5164"/>
    <w:rsid w:val="3E5F540E"/>
    <w:rsid w:val="3EC8246D"/>
    <w:rsid w:val="3F0A59FB"/>
    <w:rsid w:val="3F892743"/>
    <w:rsid w:val="3F91B98D"/>
    <w:rsid w:val="3FFB5983"/>
    <w:rsid w:val="401D732F"/>
    <w:rsid w:val="402B37FA"/>
    <w:rsid w:val="405F34A4"/>
    <w:rsid w:val="40C003E6"/>
    <w:rsid w:val="40D53766"/>
    <w:rsid w:val="41393CF5"/>
    <w:rsid w:val="41636FC4"/>
    <w:rsid w:val="42215A9B"/>
    <w:rsid w:val="42350960"/>
    <w:rsid w:val="424D3EFC"/>
    <w:rsid w:val="428C60A6"/>
    <w:rsid w:val="42CF2B62"/>
    <w:rsid w:val="43882D11"/>
    <w:rsid w:val="43972F54"/>
    <w:rsid w:val="43D321DE"/>
    <w:rsid w:val="44AE67A8"/>
    <w:rsid w:val="458B15CE"/>
    <w:rsid w:val="45976671"/>
    <w:rsid w:val="45F60406"/>
    <w:rsid w:val="460743C1"/>
    <w:rsid w:val="46A95479"/>
    <w:rsid w:val="46BC33FE"/>
    <w:rsid w:val="46CE1383"/>
    <w:rsid w:val="4714323A"/>
    <w:rsid w:val="473A2575"/>
    <w:rsid w:val="47E47F87"/>
    <w:rsid w:val="48286871"/>
    <w:rsid w:val="48633A38"/>
    <w:rsid w:val="48AE4FC8"/>
    <w:rsid w:val="48D10CB7"/>
    <w:rsid w:val="491A08B0"/>
    <w:rsid w:val="4A0220F0"/>
    <w:rsid w:val="4AA80DC6"/>
    <w:rsid w:val="4B683B54"/>
    <w:rsid w:val="4C2C2DD4"/>
    <w:rsid w:val="4D484353"/>
    <w:rsid w:val="4D761E2D"/>
    <w:rsid w:val="4D866514"/>
    <w:rsid w:val="4DDD118A"/>
    <w:rsid w:val="4DE41A86"/>
    <w:rsid w:val="4E1C0C26"/>
    <w:rsid w:val="4E4D5283"/>
    <w:rsid w:val="4ECC43FA"/>
    <w:rsid w:val="4F950C90"/>
    <w:rsid w:val="4FDBA402"/>
    <w:rsid w:val="4FF31B6F"/>
    <w:rsid w:val="505E72D4"/>
    <w:rsid w:val="506E1A73"/>
    <w:rsid w:val="507B60D8"/>
    <w:rsid w:val="50B92C04"/>
    <w:rsid w:val="51581F75"/>
    <w:rsid w:val="515C5170"/>
    <w:rsid w:val="5164091A"/>
    <w:rsid w:val="51795480"/>
    <w:rsid w:val="52263E21"/>
    <w:rsid w:val="52391DA6"/>
    <w:rsid w:val="535844AE"/>
    <w:rsid w:val="535B5D4C"/>
    <w:rsid w:val="53764FA3"/>
    <w:rsid w:val="53B611D5"/>
    <w:rsid w:val="54123F71"/>
    <w:rsid w:val="541C1980"/>
    <w:rsid w:val="549274A2"/>
    <w:rsid w:val="549A28A4"/>
    <w:rsid w:val="54D758A7"/>
    <w:rsid w:val="553920BD"/>
    <w:rsid w:val="55B856D8"/>
    <w:rsid w:val="566D0271"/>
    <w:rsid w:val="56F269C8"/>
    <w:rsid w:val="575D80B5"/>
    <w:rsid w:val="57B41ECF"/>
    <w:rsid w:val="58344FCF"/>
    <w:rsid w:val="58C3061C"/>
    <w:rsid w:val="5B3A744A"/>
    <w:rsid w:val="5CF214D0"/>
    <w:rsid w:val="5D301FF8"/>
    <w:rsid w:val="5D753EAF"/>
    <w:rsid w:val="5D7A0B1E"/>
    <w:rsid w:val="5D8B5480"/>
    <w:rsid w:val="5E015742"/>
    <w:rsid w:val="5ED53470"/>
    <w:rsid w:val="5F990328"/>
    <w:rsid w:val="5FD7B2D7"/>
    <w:rsid w:val="5FE64BF0"/>
    <w:rsid w:val="5FF211AA"/>
    <w:rsid w:val="601B2AEB"/>
    <w:rsid w:val="61891CD7"/>
    <w:rsid w:val="623628F3"/>
    <w:rsid w:val="629E4BA3"/>
    <w:rsid w:val="62EF025F"/>
    <w:rsid w:val="64001C2C"/>
    <w:rsid w:val="64F1206D"/>
    <w:rsid w:val="65CB0B10"/>
    <w:rsid w:val="65EF3739"/>
    <w:rsid w:val="660364FC"/>
    <w:rsid w:val="66770C98"/>
    <w:rsid w:val="667A42E4"/>
    <w:rsid w:val="66DE2AC5"/>
    <w:rsid w:val="671A4333"/>
    <w:rsid w:val="67896ED4"/>
    <w:rsid w:val="6AB9362D"/>
    <w:rsid w:val="6AEF34F2"/>
    <w:rsid w:val="6CE626D3"/>
    <w:rsid w:val="6D981C1F"/>
    <w:rsid w:val="6DDFCA61"/>
    <w:rsid w:val="6DFB3F5C"/>
    <w:rsid w:val="6E971ED7"/>
    <w:rsid w:val="6EFBF52D"/>
    <w:rsid w:val="6F4E3DF9"/>
    <w:rsid w:val="6F79782E"/>
    <w:rsid w:val="6F8A1A3C"/>
    <w:rsid w:val="6F9E7295"/>
    <w:rsid w:val="6FD8630F"/>
    <w:rsid w:val="6FFBAD7B"/>
    <w:rsid w:val="702C48A1"/>
    <w:rsid w:val="707C4302"/>
    <w:rsid w:val="708C3591"/>
    <w:rsid w:val="71184E25"/>
    <w:rsid w:val="71526440"/>
    <w:rsid w:val="719426FE"/>
    <w:rsid w:val="71B132B0"/>
    <w:rsid w:val="723D0FE7"/>
    <w:rsid w:val="724834E8"/>
    <w:rsid w:val="72BB3EFE"/>
    <w:rsid w:val="72C76B03"/>
    <w:rsid w:val="72CC5EC7"/>
    <w:rsid w:val="73966C01"/>
    <w:rsid w:val="73CB43D1"/>
    <w:rsid w:val="7419338E"/>
    <w:rsid w:val="74257F85"/>
    <w:rsid w:val="747F58E7"/>
    <w:rsid w:val="7510653F"/>
    <w:rsid w:val="75324707"/>
    <w:rsid w:val="75EF084A"/>
    <w:rsid w:val="760D2A7F"/>
    <w:rsid w:val="767174B1"/>
    <w:rsid w:val="76B9F8F8"/>
    <w:rsid w:val="76ECC274"/>
    <w:rsid w:val="771C566F"/>
    <w:rsid w:val="7732741C"/>
    <w:rsid w:val="774723A6"/>
    <w:rsid w:val="779F004E"/>
    <w:rsid w:val="77CB0E43"/>
    <w:rsid w:val="77DAC99F"/>
    <w:rsid w:val="77DC095A"/>
    <w:rsid w:val="77DF055C"/>
    <w:rsid w:val="77F24622"/>
    <w:rsid w:val="780F0D30"/>
    <w:rsid w:val="787768D5"/>
    <w:rsid w:val="793547C6"/>
    <w:rsid w:val="797A5CBB"/>
    <w:rsid w:val="7A1C7734"/>
    <w:rsid w:val="7AB4DF49"/>
    <w:rsid w:val="7B7F26F0"/>
    <w:rsid w:val="7BD302C6"/>
    <w:rsid w:val="7C120DEF"/>
    <w:rsid w:val="7C977546"/>
    <w:rsid w:val="7C9A34F8"/>
    <w:rsid w:val="7D1312C2"/>
    <w:rsid w:val="7D7004C3"/>
    <w:rsid w:val="7D87580C"/>
    <w:rsid w:val="7D9C8180"/>
    <w:rsid w:val="7DBC03D5"/>
    <w:rsid w:val="7DC66335"/>
    <w:rsid w:val="7DCB75E7"/>
    <w:rsid w:val="7DEF6D19"/>
    <w:rsid w:val="7DFFE1DE"/>
    <w:rsid w:val="7EA810CD"/>
    <w:rsid w:val="7EEF3669"/>
    <w:rsid w:val="7F030EC3"/>
    <w:rsid w:val="7F6B9335"/>
    <w:rsid w:val="7F9D30C5"/>
    <w:rsid w:val="7F9F1199"/>
    <w:rsid w:val="7FB623D9"/>
    <w:rsid w:val="7FF0B0F8"/>
    <w:rsid w:val="9DFB5DCD"/>
    <w:rsid w:val="ADE7A9BE"/>
    <w:rsid w:val="AF5D07FE"/>
    <w:rsid w:val="AFDE5CE4"/>
    <w:rsid w:val="B77D03F8"/>
    <w:rsid w:val="BC3A9A2B"/>
    <w:rsid w:val="BD772D37"/>
    <w:rsid w:val="BF7E8405"/>
    <w:rsid w:val="BFEB6686"/>
    <w:rsid w:val="C2BF4721"/>
    <w:rsid w:val="C5F69F40"/>
    <w:rsid w:val="D7BFFE4F"/>
    <w:rsid w:val="DE73438D"/>
    <w:rsid w:val="DEF2875A"/>
    <w:rsid w:val="DEF802BA"/>
    <w:rsid w:val="DF4E59BF"/>
    <w:rsid w:val="DF5F8711"/>
    <w:rsid w:val="ED67D423"/>
    <w:rsid w:val="EE6F4C61"/>
    <w:rsid w:val="EED57B35"/>
    <w:rsid w:val="EF763977"/>
    <w:rsid w:val="F1B7CFF4"/>
    <w:rsid w:val="F9EB9EF6"/>
    <w:rsid w:val="FCF33E71"/>
    <w:rsid w:val="FE2F61E3"/>
    <w:rsid w:val="FF6A9695"/>
    <w:rsid w:val="FF75511F"/>
    <w:rsid w:val="FF75D663"/>
    <w:rsid w:val="FFBF62BA"/>
    <w:rsid w:val="FFC6F37C"/>
    <w:rsid w:val="FFFA2BE7"/>
    <w:rsid w:val="FFFF0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8"/>
    <w:unhideWhenUsed/>
    <w:qFormat/>
    <w:uiPriority w:val="99"/>
    <w:pPr>
      <w:jc w:val="left"/>
    </w:pPr>
  </w:style>
  <w:style w:type="paragraph" w:styleId="8">
    <w:name w:val="Balloon Text"/>
    <w:basedOn w:val="1"/>
    <w:qFormat/>
    <w:uiPriority w:val="0"/>
    <w:rPr>
      <w:rFonts w:ascii="Times New Roman" w:hAnsi="Times New Roman" w:eastAsia="宋体" w:cs="Times New Roman"/>
      <w:sz w:val="18"/>
      <w:szCs w:val="18"/>
    </w:rPr>
  </w:style>
  <w:style w:type="paragraph" w:styleId="9">
    <w:name w:val="Body Text"/>
    <w:basedOn w:val="1"/>
    <w:next w:val="10"/>
    <w:qFormat/>
    <w:uiPriority w:val="99"/>
    <w:pPr>
      <w:spacing w:after="120" w:line="600" w:lineRule="exact"/>
    </w:pPr>
    <w:rPr>
      <w:rFonts w:ascii="Times New Roman" w:hAnsi="Times New Roman"/>
    </w:rPr>
  </w:style>
  <w:style w:type="paragraph" w:styleId="10">
    <w:name w:val="toc 5"/>
    <w:basedOn w:val="1"/>
    <w:next w:val="1"/>
    <w:unhideWhenUsed/>
    <w:qFormat/>
    <w:uiPriority w:val="39"/>
    <w:pPr>
      <w:ind w:left="1680"/>
    </w:pPr>
  </w:style>
  <w:style w:type="paragraph" w:styleId="11">
    <w:name w:val="Body Text Indent"/>
    <w:basedOn w:val="1"/>
    <w:next w:val="12"/>
    <w:qFormat/>
    <w:uiPriority w:val="99"/>
    <w:pPr>
      <w:ind w:left="420" w:leftChars="200"/>
    </w:pPr>
    <w:rPr>
      <w:kern w:val="0"/>
      <w:szCs w:val="20"/>
    </w:rPr>
  </w:style>
  <w:style w:type="paragraph" w:styleId="12">
    <w:name w:val="Body Text First Indent 2"/>
    <w:basedOn w:val="11"/>
    <w:next w:val="1"/>
    <w:qFormat/>
    <w:uiPriority w:val="99"/>
    <w:pPr>
      <w:ind w:firstLine="420" w:firstLineChars="2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next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5">
    <w:name w:val="00正文"/>
    <w:basedOn w:val="1"/>
    <w:qFormat/>
    <w:uiPriority w:val="0"/>
    <w:pPr>
      <w:spacing w:line="360" w:lineRule="auto"/>
      <w:ind w:firstLine="412" w:firstLineChars="196"/>
    </w:pPr>
    <w:rPr>
      <w:rFonts w:ascii="宋体" w:hAnsi="宋体" w:cs="宋体"/>
    </w:rPr>
  </w:style>
  <w:style w:type="paragraph" w:styleId="16">
    <w:name w:val="toc 1"/>
    <w:basedOn w:val="1"/>
    <w:next w:val="1"/>
    <w:qFormat/>
    <w:uiPriority w:val="39"/>
    <w:pPr>
      <w:tabs>
        <w:tab w:val="right" w:leader="dot" w:pos="9062"/>
      </w:tabs>
      <w:spacing w:before="120" w:after="120"/>
    </w:pPr>
    <w:rPr>
      <w:rFonts w:ascii="宋体" w:hAnsi="宋体"/>
      <w:b/>
      <w:bCs/>
      <w:caps/>
      <w:sz w:val="24"/>
      <w:szCs w:val="36"/>
    </w:rPr>
  </w:style>
  <w:style w:type="paragraph" w:styleId="17">
    <w:name w:val="Title"/>
    <w:basedOn w:val="1"/>
    <w:next w:val="1"/>
    <w:qFormat/>
    <w:uiPriority w:val="10"/>
    <w:pPr>
      <w:spacing w:line="600" w:lineRule="exact"/>
      <w:jc w:val="center"/>
      <w:outlineLvl w:val="0"/>
    </w:pPr>
    <w:rPr>
      <w:rFonts w:ascii="Cambria" w:hAnsi="Cambria" w:eastAsia="方正小标宋_GBK"/>
      <w:b/>
      <w:bCs/>
      <w:sz w:val="36"/>
      <w:szCs w:val="32"/>
    </w:rPr>
  </w:style>
  <w:style w:type="paragraph" w:styleId="18">
    <w:name w:val="Body Text First Indent"/>
    <w:basedOn w:val="9"/>
    <w:qFormat/>
    <w:uiPriority w:val="0"/>
    <w:pPr>
      <w:spacing w:line="240" w:lineRule="auto"/>
      <w:ind w:firstLine="420"/>
      <w:jc w:val="left"/>
      <w:textAlignment w:val="baseline"/>
    </w:pPr>
    <w:rPr>
      <w:rFonts w:ascii="宋体"/>
      <w:sz w:val="34"/>
    </w:rPr>
  </w:style>
  <w:style w:type="table" w:styleId="20">
    <w:name w:val="Table Grid"/>
    <w:basedOn w:val="1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338DE6"/>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qFormat/>
    <w:uiPriority w:val="0"/>
    <w:rPr>
      <w:color w:val="338DE6"/>
      <w:u w:val="none"/>
    </w:rPr>
  </w:style>
  <w:style w:type="character" w:styleId="28">
    <w:name w:val="HTML Code"/>
    <w:basedOn w:val="21"/>
    <w:qFormat/>
    <w:uiPriority w:val="0"/>
    <w:rPr>
      <w:rFonts w:ascii="serif" w:hAnsi="serif" w:eastAsia="serif" w:cs="serif"/>
      <w:sz w:val="21"/>
      <w:szCs w:val="21"/>
    </w:rPr>
  </w:style>
  <w:style w:type="character" w:styleId="29">
    <w:name w:val="HTML Cite"/>
    <w:basedOn w:val="21"/>
    <w:qFormat/>
    <w:uiPriority w:val="0"/>
  </w:style>
  <w:style w:type="character" w:styleId="30">
    <w:name w:val="HTML Keyboard"/>
    <w:basedOn w:val="21"/>
    <w:qFormat/>
    <w:uiPriority w:val="0"/>
    <w:rPr>
      <w:rFonts w:hint="default" w:ascii="serif" w:hAnsi="serif" w:eastAsia="serif" w:cs="serif"/>
      <w:sz w:val="21"/>
      <w:szCs w:val="21"/>
    </w:rPr>
  </w:style>
  <w:style w:type="character" w:styleId="31">
    <w:name w:val="HTML Sample"/>
    <w:basedOn w:val="21"/>
    <w:qFormat/>
    <w:uiPriority w:val="0"/>
    <w:rPr>
      <w:rFonts w:hint="default" w:ascii="serif" w:hAnsi="serif" w:eastAsia="serif" w:cs="serif"/>
      <w:sz w:val="21"/>
      <w:szCs w:val="21"/>
    </w:rPr>
  </w:style>
  <w:style w:type="character" w:customStyle="1" w:styleId="32">
    <w:name w:val="fontstrikethrough"/>
    <w:basedOn w:val="21"/>
    <w:qFormat/>
    <w:uiPriority w:val="0"/>
    <w:rPr>
      <w:strike/>
    </w:rPr>
  </w:style>
  <w:style w:type="character" w:customStyle="1" w:styleId="33">
    <w:name w:val="fontborder"/>
    <w:basedOn w:val="21"/>
    <w:qFormat/>
    <w:uiPriority w:val="0"/>
    <w:rPr>
      <w:bdr w:val="single" w:color="000000" w:sz="6" w:space="0"/>
    </w:rPr>
  </w:style>
  <w:style w:type="paragraph" w:customStyle="1" w:styleId="34">
    <w:name w:val="5级表头"/>
    <w:basedOn w:val="35"/>
    <w:qFormat/>
    <w:uiPriority w:val="0"/>
    <w:pPr>
      <w:spacing w:beforeLines="50"/>
      <w:ind w:firstLine="0"/>
      <w:jc w:val="center"/>
    </w:pPr>
    <w:rPr>
      <w:rFonts w:ascii="Times New Roman" w:hAnsi="Times New Roman"/>
      <w:b/>
    </w:rPr>
  </w:style>
  <w:style w:type="paragraph" w:styleId="35">
    <w:name w:val="List Paragraph"/>
    <w:basedOn w:val="1"/>
    <w:qFormat/>
    <w:uiPriority w:val="99"/>
    <w:pPr>
      <w:ind w:firstLine="420"/>
    </w:pPr>
  </w:style>
  <w:style w:type="character" w:customStyle="1" w:styleId="36">
    <w:name w:val="font11"/>
    <w:qFormat/>
    <w:uiPriority w:val="0"/>
    <w:rPr>
      <w:rFonts w:hint="eastAsia" w:ascii="宋体" w:hAnsi="宋体" w:eastAsia="宋体" w:cs="宋体"/>
      <w:b/>
      <w:color w:val="000000"/>
      <w:sz w:val="18"/>
      <w:szCs w:val="18"/>
      <w:u w:val="none"/>
    </w:rPr>
  </w:style>
  <w:style w:type="character" w:customStyle="1" w:styleId="37">
    <w:name w:val="font31"/>
    <w:qFormat/>
    <w:uiPriority w:val="0"/>
    <w:rPr>
      <w:rFonts w:hint="eastAsia" w:ascii="宋体" w:hAnsi="宋体" w:eastAsia="宋体" w:cs="宋体"/>
      <w:color w:val="000000"/>
      <w:sz w:val="18"/>
      <w:szCs w:val="18"/>
      <w:u w:val="none"/>
    </w:rPr>
  </w:style>
  <w:style w:type="character" w:customStyle="1" w:styleId="38">
    <w:name w:val="font41"/>
    <w:qFormat/>
    <w:uiPriority w:val="0"/>
    <w:rPr>
      <w:rFonts w:hint="default" w:ascii="Times New Roman" w:hAnsi="Times New Roman" w:cs="Times New Roman"/>
      <w:color w:val="000000"/>
      <w:sz w:val="18"/>
      <w:szCs w:val="18"/>
      <w:u w:val="none"/>
    </w:rPr>
  </w:style>
  <w:style w:type="character" w:customStyle="1" w:styleId="39">
    <w:name w:val="font01"/>
    <w:qFormat/>
    <w:uiPriority w:val="0"/>
    <w:rPr>
      <w:rFonts w:hint="eastAsia" w:ascii="宋体" w:hAnsi="宋体" w:eastAsia="宋体" w:cs="宋体"/>
      <w:color w:val="000000"/>
      <w:sz w:val="18"/>
      <w:szCs w:val="18"/>
      <w:u w:val="none"/>
    </w:rPr>
  </w:style>
  <w:style w:type="paragraph" w:customStyle="1" w:styleId="40">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3790</Words>
  <Characters>3835</Characters>
  <Lines>0</Lines>
  <Paragraphs>0</Paragraphs>
  <TotalTime>40</TotalTime>
  <ScaleCrop>false</ScaleCrop>
  <LinksUpToDate>false</LinksUpToDate>
  <CharactersWithSpaces>3851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Administrator</cp:lastModifiedBy>
  <cp:lastPrinted>2024-10-08T15:46:00Z</cp:lastPrinted>
  <dcterms:modified xsi:type="dcterms:W3CDTF">2024-10-08T08:37:51Z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4F8F0B7D546E48B1B287F21FBE91E7BD_13</vt:lpwstr>
  </property>
</Properties>
</file>