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江岸区20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年国民经济和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社会发展统计公报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ind w:left="0" w:firstLine="440" w:firstLineChars="200"/>
        <w:jc w:val="both"/>
        <w:textAlignment w:val="auto"/>
        <w:rPr>
          <w:rFonts w:hint="eastAsia" w:ascii="仿宋_GB2312" w:eastAsia="仿宋_GB2312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年，面对新冠肺炎疫情带来的严峻考验，在区委区政府的坚强领导下，全区上下认真落实中央和省、市各项决策部署，统筹推进疫情防控和经济社会发展，全力做好“六稳”、“六保”工作，经济社会发展全面恢复，较好地完成了全年和“十三五”主要目标任务，各项工作取得积极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一、综合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eastAsia="仿宋_GB2312"/>
          <w:color w:val="FF0000"/>
          <w:sz w:val="22"/>
          <w:szCs w:val="2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全年完成地区生产总值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1247.04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亿元，比上年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%。其中，第二产业增加值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212.85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亿元，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下降9.4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%；第三产业增加值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1034.19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亿元，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下降7.7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%。第二产业增加值占地区生产总值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</w:rPr>
        <w:t>的比重为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17.1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%；第三产业增加值比重为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82.9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%，比上年提高了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0.7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个百分点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全区年末常住人口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96.53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万人，比上年增加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0.25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万人。</w:t>
      </w:r>
      <w:r>
        <w:rPr>
          <w:rFonts w:hint="eastAsia" w:ascii="仿宋_GB2312" w:eastAsia="仿宋_GB2312"/>
          <w:color w:val="auto"/>
          <w:sz w:val="32"/>
          <w:szCs w:val="32"/>
        </w:rPr>
        <w:t>户籍人口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79.72</w:t>
      </w:r>
      <w:r>
        <w:rPr>
          <w:rFonts w:hint="eastAsia" w:ascii="仿宋_GB2312" w:eastAsia="仿宋_GB2312"/>
          <w:color w:val="auto"/>
          <w:sz w:val="32"/>
          <w:szCs w:val="32"/>
        </w:rPr>
        <w:t>万人，比上年增加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32"/>
          <w:szCs w:val="32"/>
        </w:rPr>
        <w:t>万人。全年出生人口0.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68</w:t>
      </w:r>
      <w:r>
        <w:rPr>
          <w:rFonts w:hint="eastAsia" w:ascii="仿宋_GB2312" w:eastAsia="仿宋_GB2312"/>
          <w:color w:val="auto"/>
          <w:sz w:val="32"/>
          <w:szCs w:val="32"/>
        </w:rPr>
        <w:t>万人，出生率为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8.70</w:t>
      </w:r>
      <w:r>
        <w:rPr>
          <w:rFonts w:hint="eastAsia" w:ascii="仿宋_GB2312" w:eastAsia="仿宋_GB2312"/>
          <w:color w:val="auto"/>
          <w:sz w:val="32"/>
          <w:szCs w:val="32"/>
        </w:rPr>
        <w:t>‰；死亡人口0.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76</w:t>
      </w:r>
      <w:r>
        <w:rPr>
          <w:rFonts w:hint="eastAsia" w:ascii="仿宋_GB2312" w:eastAsia="仿宋_GB2312"/>
          <w:color w:val="auto"/>
          <w:sz w:val="32"/>
          <w:szCs w:val="32"/>
        </w:rPr>
        <w:t>万人，死亡率为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9.68</w:t>
      </w:r>
      <w:r>
        <w:rPr>
          <w:rFonts w:hint="eastAsia" w:ascii="仿宋_GB2312" w:eastAsia="仿宋_GB2312"/>
          <w:color w:val="auto"/>
          <w:sz w:val="32"/>
          <w:szCs w:val="32"/>
        </w:rPr>
        <w:t>‰；自然增长率为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-0.98</w:t>
      </w:r>
      <w:r>
        <w:rPr>
          <w:rFonts w:hint="eastAsia" w:ascii="仿宋_GB2312" w:eastAsia="仿宋_GB2312"/>
          <w:color w:val="auto"/>
          <w:sz w:val="32"/>
          <w:szCs w:val="32"/>
        </w:rPr>
        <w:t>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全年完成一般公共预算总收入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137.36</w:t>
      </w:r>
      <w:r>
        <w:rPr>
          <w:rFonts w:hint="eastAsia" w:ascii="仿宋_GB2312" w:eastAsia="仿宋_GB2312"/>
          <w:sz w:val="32"/>
          <w:szCs w:val="32"/>
        </w:rPr>
        <w:t>亿元，比上年下降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20.5</w:t>
      </w:r>
      <w:r>
        <w:rPr>
          <w:rFonts w:hint="eastAsia" w:ascii="仿宋_GB2312" w:eastAsia="仿宋_GB2312"/>
          <w:sz w:val="32"/>
          <w:szCs w:val="32"/>
        </w:rPr>
        <w:t>%，地方一般公共预算收入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81.34</w:t>
      </w:r>
      <w:r>
        <w:rPr>
          <w:rFonts w:hint="eastAsia" w:ascii="仿宋_GB2312" w:eastAsia="仿宋_GB2312"/>
          <w:sz w:val="32"/>
          <w:szCs w:val="32"/>
        </w:rPr>
        <w:t>亿元，比上年下降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20.8%</w:t>
      </w:r>
      <w:r>
        <w:rPr>
          <w:rFonts w:hint="eastAsia" w:ascii="仿宋_GB2312" w:eastAsia="仿宋_GB2312"/>
          <w:sz w:val="32"/>
          <w:szCs w:val="32"/>
        </w:rPr>
        <w:t>。财政一般预算支出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92.21</w:t>
      </w:r>
      <w:r>
        <w:rPr>
          <w:rFonts w:hint="eastAsia" w:ascii="仿宋_GB2312" w:eastAsia="仿宋_GB2312"/>
          <w:sz w:val="32"/>
          <w:szCs w:val="32"/>
        </w:rPr>
        <w:t>亿元，比上年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增长4.33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全区期末实有市场主体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12.27</w:t>
      </w:r>
      <w:r>
        <w:rPr>
          <w:rFonts w:hint="eastAsia" w:ascii="仿宋_GB2312" w:eastAsia="仿宋_GB2312"/>
          <w:sz w:val="32"/>
          <w:szCs w:val="32"/>
        </w:rPr>
        <w:t>万户，比上年增长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6.0</w:t>
      </w:r>
      <w:r>
        <w:rPr>
          <w:rFonts w:hint="eastAsia" w:ascii="仿宋_GB2312" w:eastAsia="仿宋_GB2312"/>
          <w:sz w:val="32"/>
          <w:szCs w:val="32"/>
        </w:rPr>
        <w:t>%。其中，实有私营企业4.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</w:t>
      </w:r>
      <w:r>
        <w:rPr>
          <w:rFonts w:hint="eastAsia" w:ascii="仿宋_GB2312" w:eastAsia="仿宋_GB2312"/>
          <w:sz w:val="32"/>
          <w:szCs w:val="32"/>
        </w:rPr>
        <w:t>万户，个体工商户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7.09</w:t>
      </w:r>
      <w:r>
        <w:rPr>
          <w:rFonts w:hint="eastAsia" w:ascii="仿宋_GB2312" w:eastAsia="仿宋_GB2312"/>
          <w:sz w:val="32"/>
          <w:szCs w:val="32"/>
        </w:rPr>
        <w:t>万户。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全区共有“四上”企业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852</w:t>
      </w:r>
      <w:r>
        <w:rPr>
          <w:rFonts w:hint="eastAsia" w:ascii="仿宋_GB2312" w:eastAsia="仿宋_GB2312"/>
          <w:color w:val="auto"/>
          <w:sz w:val="32"/>
          <w:szCs w:val="32"/>
        </w:rPr>
        <w:t>户，其中：规模以上工业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户，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建筑业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108</w:t>
      </w:r>
      <w:r>
        <w:rPr>
          <w:rFonts w:hint="eastAsia" w:ascii="仿宋_GB2312" w:eastAsia="仿宋_GB2312"/>
          <w:color w:val="auto"/>
          <w:sz w:val="32"/>
          <w:szCs w:val="32"/>
        </w:rPr>
        <w:t>户，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房地产开发经营业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131</w:t>
      </w:r>
      <w:r>
        <w:rPr>
          <w:rFonts w:hint="eastAsia" w:ascii="仿宋_GB2312" w:eastAsia="仿宋_GB2312"/>
          <w:color w:val="auto"/>
          <w:sz w:val="32"/>
          <w:szCs w:val="32"/>
        </w:rPr>
        <w:t>户，批发零售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住宿餐饮业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275</w:t>
      </w:r>
      <w:r>
        <w:rPr>
          <w:rFonts w:hint="eastAsia" w:ascii="仿宋_GB2312" w:eastAsia="仿宋_GB2312"/>
          <w:color w:val="auto"/>
          <w:sz w:val="32"/>
          <w:szCs w:val="32"/>
        </w:rPr>
        <w:t>户，规模以上服务业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314</w:t>
      </w:r>
      <w:r>
        <w:rPr>
          <w:rFonts w:hint="eastAsia" w:ascii="仿宋_GB2312" w:eastAsia="仿宋_GB2312"/>
          <w:color w:val="auto"/>
          <w:sz w:val="32"/>
          <w:szCs w:val="32"/>
        </w:rPr>
        <w:t>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二、工业和建筑业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2020年，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全区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规模以上工业增加值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73.83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亿元，比上年下降15.2%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。其中，规上制造业增加值4.81亿元；电力、热力、燃气及水生产和供应业增加值69.02亿元。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2020年，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全区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规模以上</w:t>
      </w:r>
      <w:r>
        <w:rPr>
          <w:rFonts w:hint="eastAsia" w:ascii="仿宋_GB2312" w:eastAsia="仿宋_GB2312"/>
          <w:color w:val="auto"/>
          <w:kern w:val="2"/>
          <w:sz w:val="32"/>
          <w:szCs w:val="32"/>
        </w:rPr>
        <w:t>工业总产值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285.78</w:t>
      </w:r>
      <w:r>
        <w:rPr>
          <w:rFonts w:hint="eastAsia" w:ascii="仿宋_GB2312" w:eastAsia="仿宋_GB2312"/>
          <w:color w:val="auto"/>
          <w:kern w:val="2"/>
          <w:sz w:val="32"/>
          <w:szCs w:val="32"/>
        </w:rPr>
        <w:t>亿元，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比上年下降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15.6%。其中，非金属矿物制品业增长81.3%，金属制品业下降5.5%，仪器仪表制造业下降9.5%，电力、热力生产和供应业下降11.8%，汽车制造业下降19.9%，通用设备制造业下降20.0%。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FF0000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,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全区规上高新制造业企业12户，完成产值13.13亿元，比上年下降20.3%。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2020年，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具有资质等级的总承包和专业承包建筑业企业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108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户，实现建筑业总产值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711.34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亿元，比上年增长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0.7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三、固定资产投资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2020年，全社会固定资产投资比上年下降9.8%。按产业分，第二产业投资比上年下降58.2%；第三产业投资比上年下降3.3%。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500万元以上城镇投资项目125个，占全社会投资比重为29.8%；房地产开发投资项目99个，占全社会投资比重为70.2%。商品房销售面积完成115.92万平方米，比上年下降53.5%。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四、市场消费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2020年，全区社会消费品零售总额483.13亿元，比上年下降21.9%。限上批发业完成销售额552.22亿元，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比上年下降6.0%；</w:t>
      </w:r>
      <w:r>
        <w:rPr>
          <w:rFonts w:hint="eastAsia" w:ascii="仿宋_GB2312" w:hAnsi="仿宋_GB2312" w:eastAsia="仿宋_GB2312" w:cs="仿宋_GB2312"/>
          <w:sz w:val="32"/>
          <w:szCs w:val="32"/>
        </w:rPr>
        <w:t>零售业完成销售额133.47亿元，比上年下降22.7%；餐饮业完成营业额37.85亿元，比上年下降20.4%，住宿业完成营业额2.89亿元，比上年下降50.6%。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按销售类值分，限额以上单位27类商品中，通讯器材类、体育娱乐用品类、日用品类商品销售额分别增长113.4%、45.4%、31.1%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化妆品类、种子饲料类、煤炭及制品类商品销售额分别下降78.5%、78.2%、64.1%。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五、对外经济和招商引资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年，全区招商引资总额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707.40</w:t>
      </w:r>
      <w:r>
        <w:rPr>
          <w:rFonts w:hint="eastAsia" w:ascii="仿宋_GB2312" w:eastAsia="仿宋_GB2312"/>
          <w:sz w:val="32"/>
          <w:szCs w:val="32"/>
        </w:rPr>
        <w:t>亿元，比上年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1.76</w:t>
      </w:r>
      <w:r>
        <w:rPr>
          <w:rFonts w:hint="eastAsia" w:ascii="仿宋_GB2312" w:eastAsia="仿宋_GB2312"/>
          <w:sz w:val="32"/>
          <w:szCs w:val="32"/>
        </w:rPr>
        <w:t>%。实际利用外资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40603</w:t>
      </w:r>
      <w:r>
        <w:rPr>
          <w:rFonts w:hint="eastAsia" w:ascii="仿宋_GB2312" w:eastAsia="仿宋_GB2312"/>
          <w:sz w:val="32"/>
          <w:szCs w:val="32"/>
        </w:rPr>
        <w:t>万美元，比上年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下降45.45</w:t>
      </w:r>
      <w:r>
        <w:rPr>
          <w:rFonts w:hint="eastAsia" w:ascii="仿宋_GB2312" w:eastAsia="仿宋_GB2312"/>
          <w:sz w:val="32"/>
          <w:szCs w:val="32"/>
        </w:rPr>
        <w:t>%。外贸出口创汇额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100390.17</w:t>
      </w:r>
      <w:r>
        <w:rPr>
          <w:rFonts w:hint="eastAsia" w:ascii="仿宋_GB2312" w:eastAsia="仿宋_GB2312"/>
          <w:sz w:val="32"/>
          <w:szCs w:val="32"/>
        </w:rPr>
        <w:t>万美元，比上年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增长1.02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六、城市建设和环境保护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年，全区进行背街小巷道路改造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9个街道、14个社区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，改造面积56483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平方米，投入资金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1369.56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万元；新、改、扩建市政道路、排水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5条，面积54515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平方米，投入资金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9075.61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全年环境空气细颗粒物（PM2.5）和可吸入颗粒物（PM10）年均浓度值分别为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微克/立方米和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微克/立方米。全年植树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0.53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万株，新增绿地面积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万平方米，人均公园绿地面积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平方米/人，绿地率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42.14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%，绿化覆盖率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46.56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七、教育和科学技术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年，全区共有幼儿园1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所，在园幼儿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27199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人；小学39所，在校学生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58861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人；中学31所，在校学生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35237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人；职业中专5所，在校学生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8089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553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人；辅读学校1所,在校学生11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人，专任教师14人。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全区教育基本建设资金总投入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9967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万元，新建（在建）中小学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个，扩建中小学2个，新、扩建竣工面积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57213.63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万平方米，新、扩建投入金额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41998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万元；中小学危房改造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平方米，投入金额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年，全区高新技术企业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290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家，年度专利申请量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3945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个，科技企业孵化器国家级2家、省级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家、市级1家，众创空间国家级2家、省级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家、市级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家，企业研发中心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省级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2家、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市级12家，省级以上重点实验室、工程技术研发中心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八、文化、体育和卫生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年，全区共有文化（站）室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1所，网吧（营业）81家，电子游艺室2家，歌舞厅、卡拉OK厅（营业）17家，游泳池36家，创建市级科普教育基地1所，建设科普e站7座，社区科技馆3个，科普长廊2处。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年，全区共有医疗卫生机构1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个，床位数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个；各类卫生技术人员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983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人，其中：执业医师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人、执业助理医师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人、执业护士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493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人、药剂人员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人、检验人员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人、其他卫计人员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人。全年门诊人数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146.31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急诊人数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1.05万人，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上门服务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人次，入院人数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万人，出院人数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九、人民生活和社会保障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年，城镇常住居民每百户家庭拥有家用汽车4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辆，助力车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_GB2312" w:eastAsia="仿宋_GB2312"/>
          <w:sz w:val="32"/>
          <w:szCs w:val="32"/>
          <w:highlight w:val="none"/>
        </w:rPr>
        <w:t>辆，洗衣机10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台，电冰箱（柜）10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台，彩色电视机128台，空调2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highlight w:val="none"/>
        </w:rPr>
        <w:t>套，热水器10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架，移动电话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239</w:t>
      </w:r>
      <w:r>
        <w:rPr>
          <w:rFonts w:hint="eastAsia" w:ascii="仿宋_GB2312" w:eastAsia="仿宋_GB2312"/>
          <w:sz w:val="32"/>
          <w:szCs w:val="32"/>
          <w:highlight w:val="none"/>
        </w:rPr>
        <w:t>部，计算机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98</w:t>
      </w:r>
      <w:r>
        <w:rPr>
          <w:rFonts w:hint="eastAsia" w:ascii="仿宋_GB2312" w:eastAsia="仿宋_GB2312"/>
          <w:sz w:val="32"/>
          <w:szCs w:val="32"/>
          <w:highlight w:val="none"/>
        </w:rPr>
        <w:t>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全年城镇新增就业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20592</w:t>
      </w:r>
      <w:r>
        <w:rPr>
          <w:rFonts w:hint="eastAsia" w:ascii="仿宋_GB2312" w:eastAsia="仿宋_GB2312"/>
          <w:sz w:val="32"/>
          <w:szCs w:val="32"/>
          <w:highlight w:val="none"/>
        </w:rPr>
        <w:t>人，下岗失业人员再就业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3341</w:t>
      </w:r>
      <w:r>
        <w:rPr>
          <w:rFonts w:hint="eastAsia" w:ascii="仿宋_GB2312" w:eastAsia="仿宋_GB2312"/>
          <w:sz w:val="32"/>
          <w:szCs w:val="32"/>
          <w:highlight w:val="none"/>
        </w:rPr>
        <w:t>人，其中困难群体再就业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2776</w:t>
      </w:r>
      <w:r>
        <w:rPr>
          <w:rFonts w:hint="eastAsia" w:ascii="仿宋_GB2312" w:eastAsia="仿宋_GB2312"/>
          <w:sz w:val="32"/>
          <w:szCs w:val="32"/>
          <w:highlight w:val="none"/>
        </w:rPr>
        <w:t>人；劳动力市场推荐就业成功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1633</w:t>
      </w:r>
      <w:r>
        <w:rPr>
          <w:rFonts w:hint="eastAsia" w:ascii="仿宋_GB2312" w:eastAsia="仿宋_GB2312"/>
          <w:sz w:val="32"/>
          <w:szCs w:val="32"/>
          <w:highlight w:val="none"/>
        </w:rPr>
        <w:t>人次，就业再培训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3166</w:t>
      </w:r>
      <w:r>
        <w:rPr>
          <w:rFonts w:hint="eastAsia" w:ascii="仿宋_GB2312" w:eastAsia="仿宋_GB2312"/>
          <w:sz w:val="32"/>
          <w:szCs w:val="32"/>
          <w:highlight w:val="none"/>
        </w:rPr>
        <w:t>人；城镇登记失业率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%。全年民政事业支出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39970</w:t>
      </w:r>
      <w:r>
        <w:rPr>
          <w:rFonts w:hint="eastAsia" w:ascii="仿宋_GB2312" w:eastAsia="仿宋_GB2312"/>
          <w:sz w:val="32"/>
          <w:szCs w:val="32"/>
          <w:highlight w:val="none"/>
        </w:rPr>
        <w:t>万元，全年城市最低保障金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5405.9</w:t>
      </w:r>
      <w:r>
        <w:rPr>
          <w:rFonts w:hint="eastAsia" w:ascii="仿宋_GB2312" w:eastAsia="仿宋_GB2312"/>
          <w:sz w:val="32"/>
          <w:szCs w:val="32"/>
          <w:highlight w:val="none"/>
        </w:rPr>
        <w:t>万元；享受城市居民最低生活保障户数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4553</w:t>
      </w:r>
      <w:r>
        <w:rPr>
          <w:rFonts w:hint="eastAsia" w:ascii="仿宋_GB2312" w:eastAsia="仿宋_GB2312"/>
          <w:sz w:val="32"/>
          <w:szCs w:val="32"/>
          <w:highlight w:val="none"/>
        </w:rPr>
        <w:t>户，享受城市居民最低生活保障人数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5845</w:t>
      </w:r>
      <w:r>
        <w:rPr>
          <w:rFonts w:hint="eastAsia" w:ascii="仿宋_GB2312" w:eastAsia="仿宋_GB2312"/>
          <w:sz w:val="32"/>
          <w:szCs w:val="32"/>
          <w:highlight w:val="none"/>
        </w:rPr>
        <w:t>人，享受困难救济户（临救）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1978</w:t>
      </w:r>
      <w:r>
        <w:rPr>
          <w:rFonts w:hint="eastAsia" w:ascii="仿宋_GB2312" w:eastAsia="仿宋_GB2312"/>
          <w:sz w:val="32"/>
          <w:szCs w:val="32"/>
          <w:highlight w:val="none"/>
        </w:rPr>
        <w:t>户。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C45AC"/>
    <w:rsid w:val="020B5B51"/>
    <w:rsid w:val="04EB5301"/>
    <w:rsid w:val="05BE4981"/>
    <w:rsid w:val="088C597F"/>
    <w:rsid w:val="0AFD00B7"/>
    <w:rsid w:val="0B9030CF"/>
    <w:rsid w:val="0F2716A1"/>
    <w:rsid w:val="1304698B"/>
    <w:rsid w:val="17010989"/>
    <w:rsid w:val="1E057CEE"/>
    <w:rsid w:val="1E167D18"/>
    <w:rsid w:val="2118320D"/>
    <w:rsid w:val="212C1416"/>
    <w:rsid w:val="22C4402B"/>
    <w:rsid w:val="246C061E"/>
    <w:rsid w:val="2585406A"/>
    <w:rsid w:val="26A15EA9"/>
    <w:rsid w:val="273B5C77"/>
    <w:rsid w:val="2F8506B3"/>
    <w:rsid w:val="31437C8D"/>
    <w:rsid w:val="366F75EB"/>
    <w:rsid w:val="36DF5F5A"/>
    <w:rsid w:val="37943D29"/>
    <w:rsid w:val="38D610CA"/>
    <w:rsid w:val="3BD73D63"/>
    <w:rsid w:val="3C605B3D"/>
    <w:rsid w:val="3D8151A4"/>
    <w:rsid w:val="3DAB42F6"/>
    <w:rsid w:val="426F6148"/>
    <w:rsid w:val="44392A5C"/>
    <w:rsid w:val="453A08C9"/>
    <w:rsid w:val="4C4A2F26"/>
    <w:rsid w:val="4D1D5F02"/>
    <w:rsid w:val="4D7200B9"/>
    <w:rsid w:val="4F601E27"/>
    <w:rsid w:val="4F79372E"/>
    <w:rsid w:val="54896CBD"/>
    <w:rsid w:val="5B6344C3"/>
    <w:rsid w:val="5DF63ABB"/>
    <w:rsid w:val="622E46B1"/>
    <w:rsid w:val="62AF19EF"/>
    <w:rsid w:val="644C45AC"/>
    <w:rsid w:val="67244BF6"/>
    <w:rsid w:val="690706B9"/>
    <w:rsid w:val="69413646"/>
    <w:rsid w:val="69D07415"/>
    <w:rsid w:val="6A830CE6"/>
    <w:rsid w:val="6C7E5047"/>
    <w:rsid w:val="6C875AFF"/>
    <w:rsid w:val="6DBC1137"/>
    <w:rsid w:val="72A02FC7"/>
    <w:rsid w:val="73BC2554"/>
    <w:rsid w:val="76E272F5"/>
    <w:rsid w:val="79337238"/>
    <w:rsid w:val="7E743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6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2020-09-16T07:45:00Z</dcterms:created>
  <dc:creator>JINGFENG</dc:creator>
  <cp:lastModifiedBy>Administrator</cp:lastModifiedBy>
  <dcterms:modified xsi:type="dcterms:W3CDTF">2021-08-17T08:13:56Z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A42601F69CC647B7BFD240D6C5A2548C</vt:lpwstr>
  </property>
</Properties>
</file>