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C9F3B">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附件5</w:t>
      </w:r>
    </w:p>
    <w:p w14:paraId="79C0D76D">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p>
    <w:p w14:paraId="0DFBE6AF">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主动公开事项目录</w:t>
      </w:r>
    </w:p>
    <w:p w14:paraId="30352725">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sz w:val="44"/>
          <w:szCs w:val="44"/>
        </w:rPr>
      </w:pPr>
    </w:p>
    <w:p w14:paraId="69C66634">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p>
    <w:tbl>
      <w:tblPr>
        <w:tblStyle w:val="5"/>
        <w:tblW w:w="4996" w:type="pct"/>
        <w:jc w:val="center"/>
        <w:shd w:val="clear" w:color="auto" w:fill="auto"/>
        <w:tblLayout w:type="autofit"/>
        <w:tblCellMar>
          <w:top w:w="0" w:type="dxa"/>
          <w:left w:w="0" w:type="dxa"/>
          <w:bottom w:w="0" w:type="dxa"/>
          <w:right w:w="0" w:type="dxa"/>
        </w:tblCellMar>
      </w:tblPr>
      <w:tblGrid>
        <w:gridCol w:w="864"/>
        <w:gridCol w:w="915"/>
        <w:gridCol w:w="684"/>
        <w:gridCol w:w="3975"/>
        <w:gridCol w:w="6797"/>
        <w:gridCol w:w="1015"/>
      </w:tblGrid>
      <w:tr w14:paraId="7BD35DEA">
        <w:tblPrEx>
          <w:shd w:val="clear" w:color="auto" w:fill="auto"/>
          <w:tblCellMar>
            <w:top w:w="0" w:type="dxa"/>
            <w:left w:w="0" w:type="dxa"/>
            <w:bottom w:w="0" w:type="dxa"/>
            <w:right w:w="0" w:type="dxa"/>
          </w:tblCellMar>
        </w:tblPrEx>
        <w:trPr>
          <w:trHeight w:val="454" w:hRule="atLeast"/>
          <w:jc w:val="center"/>
        </w:trPr>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4B5D">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公开事项</w:t>
            </w:r>
          </w:p>
        </w:tc>
        <w:tc>
          <w:tcPr>
            <w:tcW w:w="13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45F7">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公开内容</w:t>
            </w:r>
          </w:p>
        </w:tc>
        <w:tc>
          <w:tcPr>
            <w:tcW w:w="2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17F2">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公开依据</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B8300">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公开范围</w:t>
            </w:r>
          </w:p>
        </w:tc>
      </w:tr>
      <w:tr w14:paraId="3D6577F0">
        <w:tblPrEx>
          <w:shd w:val="clear" w:color="auto" w:fill="auto"/>
          <w:tblCellMar>
            <w:top w:w="0" w:type="dxa"/>
            <w:left w:w="0" w:type="dxa"/>
            <w:bottom w:w="0" w:type="dxa"/>
            <w:right w:w="0" w:type="dxa"/>
          </w:tblCellMar>
        </w:tblPrEx>
        <w:trPr>
          <w:trHeight w:val="454"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0BE7">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一级事项</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9ED2">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二级事项</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9C95">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三级事项</w:t>
            </w:r>
          </w:p>
        </w:tc>
        <w:tc>
          <w:tcPr>
            <w:tcW w:w="13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3A70">
            <w:pPr>
              <w:jc w:val="center"/>
              <w:rPr>
                <w:rFonts w:hint="eastAsia" w:ascii="黑体" w:hAnsi="黑体" w:eastAsia="黑体" w:cs="黑体"/>
                <w:b w:val="0"/>
                <w:bCs/>
                <w:i w:val="0"/>
                <w:color w:val="000000"/>
                <w:sz w:val="20"/>
                <w:szCs w:val="20"/>
                <w:u w:val="none"/>
              </w:rPr>
            </w:pPr>
          </w:p>
        </w:tc>
        <w:tc>
          <w:tcPr>
            <w:tcW w:w="2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1BDF">
            <w:pPr>
              <w:jc w:val="center"/>
              <w:rPr>
                <w:rFonts w:hint="eastAsia" w:ascii="黑体" w:hAnsi="黑体" w:eastAsia="黑体" w:cs="黑体"/>
                <w:b w:val="0"/>
                <w:bCs/>
                <w:i w:val="0"/>
                <w:color w:val="000000"/>
                <w:sz w:val="20"/>
                <w:szCs w:val="20"/>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8AD4">
            <w:pPr>
              <w:jc w:val="center"/>
              <w:rPr>
                <w:rFonts w:hint="eastAsia" w:ascii="黑体" w:hAnsi="黑体" w:eastAsia="黑体" w:cs="黑体"/>
                <w:b w:val="0"/>
                <w:bCs/>
                <w:i w:val="0"/>
                <w:color w:val="000000"/>
                <w:sz w:val="20"/>
                <w:szCs w:val="20"/>
                <w:u w:val="none"/>
              </w:rPr>
            </w:pPr>
          </w:p>
        </w:tc>
      </w:tr>
      <w:tr w14:paraId="08F153B9">
        <w:tblPrEx>
          <w:shd w:val="clear" w:color="auto" w:fill="auto"/>
          <w:tblCellMar>
            <w:top w:w="0" w:type="dxa"/>
            <w:left w:w="0" w:type="dxa"/>
            <w:bottom w:w="0" w:type="dxa"/>
            <w:right w:w="0" w:type="dxa"/>
          </w:tblCellMar>
        </w:tblPrEx>
        <w:trPr>
          <w:trHeight w:val="45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0CA9">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机关信息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0CAC">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机关简介</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92B3">
            <w:pPr>
              <w:keepNext w:val="0"/>
              <w:keepLines w:val="0"/>
              <w:widowControl/>
              <w:suppressLineNumbers w:val="0"/>
              <w:jc w:val="center"/>
              <w:textAlignment w:val="center"/>
              <w:rPr>
                <w:rFonts w:hint="eastAsia" w:ascii="黑体" w:hAnsi="黑体" w:eastAsia="黑体" w:cs="黑体"/>
                <w:b w:val="0"/>
                <w:bCs/>
                <w:i w:val="0"/>
                <w:snapToGrid w:val="0"/>
                <w:color w:val="000000"/>
                <w:kern w:val="0"/>
                <w:sz w:val="20"/>
                <w:szCs w:val="20"/>
                <w:u w:val="none"/>
                <w:lang w:val="en-US" w:eastAsia="zh-CN" w:bidi="ar"/>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4C54">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机关职能、机构设置、办公地址、办公时间、联系方式等</w:t>
            </w:r>
          </w:p>
        </w:tc>
        <w:tc>
          <w:tcPr>
            <w:tcW w:w="6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DEA4">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《中华人民共和国政府信息公开条例》国务院令第711号，第二十条(二):机关职能、机构设置、办公地址、办公时间、联系方式、负责人姓名。</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F5832">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463622C1">
        <w:tblPrEx>
          <w:shd w:val="clear" w:color="auto" w:fill="auto"/>
          <w:tblCellMar>
            <w:top w:w="0" w:type="dxa"/>
            <w:left w:w="0" w:type="dxa"/>
            <w:bottom w:w="0" w:type="dxa"/>
            <w:right w:w="0" w:type="dxa"/>
          </w:tblCellMar>
        </w:tblPrEx>
        <w:trPr>
          <w:trHeight w:val="45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C496E">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机关信息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65F9">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领导信息</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ECF7">
            <w:pPr>
              <w:keepNext w:val="0"/>
              <w:keepLines w:val="0"/>
              <w:widowControl/>
              <w:suppressLineNumbers w:val="0"/>
              <w:jc w:val="center"/>
              <w:textAlignment w:val="center"/>
              <w:rPr>
                <w:rFonts w:hint="eastAsia" w:ascii="黑体" w:hAnsi="黑体" w:eastAsia="黑体" w:cs="黑体"/>
                <w:b w:val="0"/>
                <w:bCs/>
                <w:i w:val="0"/>
                <w:snapToGrid w:val="0"/>
                <w:color w:val="000000"/>
                <w:kern w:val="0"/>
                <w:sz w:val="20"/>
                <w:szCs w:val="20"/>
                <w:u w:val="none"/>
                <w:lang w:val="en-US" w:eastAsia="zh-CN" w:bidi="ar"/>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7D7F">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姓名、主管或分管工作</w:t>
            </w:r>
          </w:p>
        </w:tc>
        <w:tc>
          <w:tcPr>
            <w:tcW w:w="6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601C">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1.《中华人民共和国政府信息公开条例》国务院令第711号，第二十条(二):机关职能、机构设置、办公地址、办公时间、联系方式、负责人姓名。2.《国务院办公厅关于印发政府网站发展指引的通知》(国办发〔2017〕47号:发布本地区、本部门、本机构的负责人信息，可包括姓名、照片、简历、主管或分管工作等，以及重要讲话文</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3CBF">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7670704B">
        <w:tblPrEx>
          <w:shd w:val="clear" w:color="auto" w:fill="auto"/>
          <w:tblCellMar>
            <w:top w:w="0" w:type="dxa"/>
            <w:left w:w="0" w:type="dxa"/>
            <w:bottom w:w="0" w:type="dxa"/>
            <w:right w:w="0" w:type="dxa"/>
          </w:tblCellMar>
        </w:tblPrEx>
        <w:trPr>
          <w:trHeight w:val="45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8030">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机关信息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0665">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财政预决算</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9B4B">
            <w:pPr>
              <w:keepNext w:val="0"/>
              <w:keepLines w:val="0"/>
              <w:widowControl/>
              <w:suppressLineNumbers w:val="0"/>
              <w:jc w:val="center"/>
              <w:textAlignment w:val="center"/>
              <w:rPr>
                <w:rFonts w:hint="eastAsia" w:ascii="黑体" w:hAnsi="黑体" w:eastAsia="黑体" w:cs="黑体"/>
                <w:b w:val="0"/>
                <w:bCs/>
                <w:i w:val="0"/>
                <w:snapToGrid w:val="0"/>
                <w:color w:val="000000"/>
                <w:kern w:val="0"/>
                <w:sz w:val="20"/>
                <w:szCs w:val="20"/>
                <w:u w:val="none"/>
                <w:lang w:val="en-US" w:eastAsia="zh-CN" w:bidi="ar"/>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8AA8C">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各年度财政预决算等信息</w:t>
            </w:r>
          </w:p>
        </w:tc>
        <w:tc>
          <w:tcPr>
            <w:tcW w:w="6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B4DF">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1.《中华人民共和国预算法》:第十四条经本级政府财政部门批复的部门预算、决算及报表,应当在批复后二十日内由各部门向社会公开,并对部门预算、决算中机关运行经费的安排、使用情况等重要事项作出说明。涉及国家秘密的除外。2.《中华人民共和国政府信息公开条例》(国务院令711号):第二十条(七)财政预算、决算信息。3.《湖北省人民政府办公厅转发省财政厅关于进一步做好预算信息公开工作有关事项》(鄂政办发〔2011〕62号):各级财政部门和其他相关部门要根据《财政部关于深入推进基层财政专项支出预算公开的意见》(财预〔2011〕27号)的有关要求,继续通过财政与编制政务公开平台和省直部门公众网等多种形式,对预算安排的教育、医疗卫生、社会保障和就业、“三农”、保障性住房等涉及民生的重大财政专项支出的管理办法、分配因素和分配结果等向社会公开。各市县要根据省里的要求,结合本地实际,进一步扩大财政专项支出预算公开的范围,制定本地区财政专项资金公开目录,并及时、准确、完整地公开本地区财政专项资金公开目录所列示的专项资金项目。</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BD20">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6ACB4D3B">
        <w:tblPrEx>
          <w:shd w:val="clear" w:color="auto" w:fill="auto"/>
          <w:tblCellMar>
            <w:top w:w="0" w:type="dxa"/>
            <w:left w:w="0" w:type="dxa"/>
            <w:bottom w:w="0" w:type="dxa"/>
            <w:right w:w="0" w:type="dxa"/>
          </w:tblCellMar>
        </w:tblPrEx>
        <w:trPr>
          <w:trHeight w:val="45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D516">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机关信息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BFA1">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政府信息公开工作年度报告</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E48326">
            <w:pPr>
              <w:rPr>
                <w:rFonts w:hint="eastAsia" w:ascii="黑体" w:hAnsi="黑体" w:eastAsia="黑体" w:cs="黑体"/>
                <w:b w:val="0"/>
                <w:bCs/>
                <w:i w:val="0"/>
                <w:snapToGrid w:val="0"/>
                <w:color w:val="000000"/>
                <w:kern w:val="0"/>
                <w:sz w:val="20"/>
                <w:szCs w:val="20"/>
                <w:u w:val="none"/>
                <w:lang w:val="en-US" w:eastAsia="zh-CN" w:bidi="ar"/>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1B54">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主动公开政府信息情况、收到和处理政府信息公开申请情况、政府信息公开行政复议行政诉讼情况、存在的主要问题及改进情况</w:t>
            </w:r>
          </w:p>
        </w:tc>
        <w:tc>
          <w:tcPr>
            <w:tcW w:w="6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3B06">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《中华人民共和国政府信息公开条例》第五十条:“政府信息公开工作年度报告应当包括下列内容:(一)行政机关主动公开政府信息的情况;(二)行政机关收到和处理政府信息公开申请的情况......”。</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5EE6">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3E2A18B9">
        <w:tblPrEx>
          <w:shd w:val="clear" w:color="auto" w:fill="auto"/>
          <w:tblCellMar>
            <w:top w:w="0" w:type="dxa"/>
            <w:left w:w="0" w:type="dxa"/>
            <w:bottom w:w="0" w:type="dxa"/>
            <w:right w:w="0" w:type="dxa"/>
          </w:tblCellMar>
        </w:tblPrEx>
        <w:trPr>
          <w:trHeight w:val="45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B8355">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机关信息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6317">
            <w:pPr>
              <w:jc w:val="center"/>
              <w:rPr>
                <w:rFonts w:hint="eastAsia" w:ascii="黑体" w:hAnsi="黑体" w:eastAsia="黑体" w:cs="黑体"/>
                <w:b w:val="0"/>
                <w:bCs/>
                <w:i w:val="0"/>
                <w:snapToGrid w:val="0"/>
                <w:color w:val="000000"/>
                <w:kern w:val="0"/>
                <w:sz w:val="20"/>
                <w:szCs w:val="20"/>
                <w:u w:val="none"/>
                <w:lang w:val="en-US" w:eastAsia="zh-CN" w:bidi="ar"/>
              </w:rPr>
            </w:pPr>
            <w:r>
              <w:rPr>
                <w:rFonts w:hint="eastAsia" w:ascii="黑体" w:hAnsi="黑体" w:eastAsia="黑体" w:cs="黑体"/>
                <w:b w:val="0"/>
                <w:bCs/>
                <w:i w:val="0"/>
                <w:color w:val="000000"/>
                <w:sz w:val="18"/>
                <w:szCs w:val="18"/>
                <w:u w:val="none"/>
                <w:lang w:eastAsia="zh-CN"/>
              </w:rPr>
              <w:t>政策</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474724">
            <w:pPr>
              <w:rPr>
                <w:rFonts w:hint="eastAsia" w:ascii="黑体" w:hAnsi="黑体" w:eastAsia="黑体" w:cs="黑体"/>
                <w:b w:val="0"/>
                <w:bCs/>
                <w:i w:val="0"/>
                <w:snapToGrid w:val="0"/>
                <w:color w:val="000000"/>
                <w:kern w:val="0"/>
                <w:sz w:val="20"/>
                <w:szCs w:val="20"/>
                <w:u w:val="none"/>
                <w:lang w:val="en-US" w:eastAsia="zh-CN" w:bidi="ar"/>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A94F">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规范性文件(江岸区民政局制发行政规范性文件等信息，公开内容包含名称、文号、实施日期及文本内容)、通知公告(江岸区民政局制发的涉及公民、法人或者其他组织权利、义务的非行政规范性文件等信息)、政策解读(对行政规范性文件的文字解读、发布会解读、H5解读、图解等多种形式的解读</w:t>
            </w:r>
          </w:p>
        </w:tc>
        <w:tc>
          <w:tcPr>
            <w:tcW w:w="6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008E">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中华人民共和国政府信息公开条例》(国务院令第711号):第十九条对涉及公众利益调整、需要公众广泛知晓或者需要公众参与决策的政府信息，行政机关应当主动公开。第二十条第一款行政法规、规章和规范性文件。第二十三条:行政机关应当建立健全政府信息发布机制，将主动公开的政府信息通过政府公报、政府网站或者其他互联网政务媒体、新闻发布会以及报刊、广播、电视等途径予以公开。</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679C">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62670940">
        <w:tblPrEx>
          <w:shd w:val="clear" w:color="auto" w:fill="auto"/>
          <w:tblCellMar>
            <w:top w:w="0" w:type="dxa"/>
            <w:left w:w="0" w:type="dxa"/>
            <w:bottom w:w="0" w:type="dxa"/>
            <w:right w:w="0" w:type="dxa"/>
          </w:tblCellMar>
        </w:tblPrEx>
        <w:trPr>
          <w:trHeight w:val="425"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E238">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社会公益事业建设</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AC82">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安全生产</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2F1480">
            <w:pPr>
              <w:rPr>
                <w:rFonts w:hint="eastAsia" w:ascii="黑体" w:hAnsi="黑体" w:eastAsia="黑体" w:cs="黑体"/>
                <w:b w:val="0"/>
                <w:bCs/>
                <w:i w:val="0"/>
                <w:color w:val="000000"/>
                <w:sz w:val="20"/>
                <w:szCs w:val="20"/>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9FE3">
            <w:pP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1.公开特别重大、重大、较大安全生产事故调查报告；</w:t>
            </w:r>
          </w:p>
          <w:p w14:paraId="7C7127D3">
            <w:pP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2.公开安全生产事故抢险救援进展信息；</w:t>
            </w:r>
          </w:p>
          <w:p w14:paraId="41019B89">
            <w:pP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3.公开发布可能引发事故灾难的自然灾害风险信息和重大隐患预警信息；</w:t>
            </w:r>
          </w:p>
          <w:p w14:paraId="3D475B5E">
            <w:pP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4.公开安全生产隐患信息；</w:t>
            </w:r>
          </w:p>
          <w:p w14:paraId="2B5896C9">
            <w:pP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5.公开安全生产方面监管执法信息，包括监管执法的依据、内容、标准、程序和结果；</w:t>
            </w:r>
          </w:p>
          <w:p w14:paraId="07A23937">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6.公开安全生产不良记录“黑名单”。</w:t>
            </w:r>
          </w:p>
        </w:tc>
        <w:tc>
          <w:tcPr>
            <w:tcW w:w="2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7122">
            <w:pP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1.《</w:t>
            </w:r>
            <w:bookmarkStart w:id="0" w:name="_GoBack"/>
            <w:bookmarkEnd w:id="0"/>
            <w:r>
              <w:rPr>
                <w:rFonts w:hint="eastAsia" w:ascii="黑体" w:hAnsi="黑体" w:eastAsia="黑体" w:cs="黑体"/>
                <w:b w:val="0"/>
                <w:bCs/>
                <w:i w:val="0"/>
                <w:color w:val="000000"/>
                <w:sz w:val="18"/>
                <w:szCs w:val="18"/>
                <w:u w:val="none"/>
              </w:rPr>
              <w:t>中华人民共和国政府信息公开条例》（国务院令第711号）行政机关应当依照本条例第十九条的规定，主动公开本行政机关的下列政府信息：（十三）环境保护、公共卫生、安全生产、食品药品、产品质量的监督检查情况。</w:t>
            </w:r>
          </w:p>
          <w:p w14:paraId="53338651">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2.《中华人民共和国安全生产法》第七十八条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负有安全生产监督管理职责的部门应当加强对生产经营单位行政处罚信息的及时归集、共享、应用和公开，对生产经营单位作出处罚决定后七个工作日内在监管部门公示系统予以公开曝光，强化对违法失信生产经营单位及其有关从业人员的社会监督，提高全社会安全生产诚信水平。第八十九条县级以上地方各级人民政府应急管理部门应当定期统计分析本行政区域内发生生产安全事故的情况，并定期向社会公布。</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F348">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74F34975">
        <w:tblPrEx>
          <w:shd w:val="clear" w:color="auto" w:fill="auto"/>
          <w:tblCellMar>
            <w:top w:w="0" w:type="dxa"/>
            <w:left w:w="0" w:type="dxa"/>
            <w:bottom w:w="0" w:type="dxa"/>
            <w:right w:w="0" w:type="dxa"/>
          </w:tblCellMar>
        </w:tblPrEx>
        <w:trPr>
          <w:trHeight w:val="425"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8D1D">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社会公益事业建设</w:t>
            </w:r>
          </w:p>
        </w:tc>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08F0">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救灾生产</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3EAF12">
            <w:pPr>
              <w:rPr>
                <w:rFonts w:hint="eastAsia" w:ascii="黑体" w:hAnsi="黑体" w:eastAsia="黑体" w:cs="黑体"/>
                <w:b w:val="0"/>
                <w:bCs/>
                <w:i w:val="0"/>
                <w:color w:val="000000"/>
                <w:sz w:val="20"/>
                <w:szCs w:val="20"/>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4DDB">
            <w:pPr>
              <w:jc w:val="left"/>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1.自然灾害、重大事故灾难、公共卫生事件等突发事件的应急处置与救援、医疗救护与卫生防疫、次生灾害预警防范等工作情况及动态信息；</w:t>
            </w:r>
          </w:p>
          <w:p w14:paraId="3BF62E14">
            <w:pPr>
              <w:jc w:val="left"/>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2.灾害救助需求信息；</w:t>
            </w:r>
          </w:p>
          <w:p w14:paraId="695BF8A7">
            <w:pPr>
              <w:jc w:val="left"/>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3.救助款物和捐赠款物的数量、使用情况，救助对象及其接受救助款物数额等信息；</w:t>
            </w:r>
          </w:p>
          <w:p w14:paraId="688F63CC">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4.灾后恢复重建工作进展等信息。</w:t>
            </w:r>
          </w:p>
        </w:tc>
        <w:tc>
          <w:tcPr>
            <w:tcW w:w="2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3C5D">
            <w:pP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rPr>
              <w:t>《国务院办公厅关于推进社会公益事业建设领域政府信息公开的意见》（国办发〔2018〕10号）（六）灾害事故救援领域。准确及时发布自然灾害、重大事故灾难、公共卫生事件等突发事件的应急处置与救援、医疗救护与卫生防疫、次生灾害预警防范等工作情况及动态信息。及时发布灾害救助需求信息，推动做好救助款物和捐赠款物的数量、使用情况，救助对象及其接受救助款物数额，灾后恢复重建工作进展等信息的公开工作。</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A0AFD">
            <w:pPr>
              <w:jc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sz w:val="18"/>
                <w:szCs w:val="18"/>
                <w:u w:val="none"/>
                <w:lang w:eastAsia="zh-CN"/>
              </w:rPr>
              <w:t>全社会</w:t>
            </w:r>
          </w:p>
        </w:tc>
      </w:tr>
      <w:tr w14:paraId="336B16AC">
        <w:tblPrEx>
          <w:shd w:val="clear" w:color="auto" w:fill="auto"/>
          <w:tblCellMar>
            <w:top w:w="0" w:type="dxa"/>
            <w:left w:w="0" w:type="dxa"/>
            <w:bottom w:w="0" w:type="dxa"/>
            <w:right w:w="0" w:type="dxa"/>
          </w:tblCellMar>
        </w:tblPrEx>
        <w:trPr>
          <w:trHeight w:val="42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F5FED9">
            <w:pPr>
              <w:jc w:val="center"/>
              <w:rPr>
                <w:rFonts w:hint="eastAsia" w:ascii="黑体" w:hAnsi="黑体" w:eastAsia="黑体" w:cs="黑体"/>
                <w:b w:val="0"/>
                <w:bCs/>
                <w:i w:val="0"/>
                <w:color w:val="000000"/>
                <w:sz w:val="18"/>
                <w:szCs w:val="18"/>
                <w:u w:val="none"/>
                <w:lang w:eastAsia="zh-CN"/>
              </w:rPr>
            </w:pPr>
            <w:r>
              <w:rPr>
                <w:rFonts w:hint="eastAsia" w:ascii="黑体" w:hAnsi="黑体" w:eastAsia="黑体" w:cs="黑体"/>
                <w:b w:val="0"/>
                <w:bCs/>
                <w:i w:val="0"/>
                <w:color w:val="000000"/>
                <w:sz w:val="18"/>
                <w:szCs w:val="18"/>
                <w:u w:val="none"/>
                <w:lang w:eastAsia="zh-CN"/>
              </w:rPr>
              <w:t>其他主动公开内容</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16D8BD">
            <w:pPr>
              <w:jc w:val="center"/>
              <w:rPr>
                <w:rFonts w:hint="eastAsia" w:ascii="黑体" w:hAnsi="黑体" w:eastAsia="黑体" w:cs="黑体"/>
                <w:b w:val="0"/>
                <w:bCs/>
                <w:i w:val="0"/>
                <w:color w:val="000000"/>
                <w:sz w:val="18"/>
                <w:szCs w:val="18"/>
                <w:u w:val="none"/>
                <w:lang w:eastAsia="zh-CN"/>
              </w:rPr>
            </w:pPr>
            <w:r>
              <w:rPr>
                <w:rFonts w:hint="eastAsia" w:ascii="黑体" w:hAnsi="黑体" w:eastAsia="黑体" w:cs="黑体"/>
                <w:b w:val="0"/>
                <w:bCs/>
                <w:i w:val="0"/>
                <w:color w:val="000000"/>
                <w:sz w:val="18"/>
                <w:szCs w:val="18"/>
                <w:u w:val="none"/>
                <w:lang w:eastAsia="zh-CN"/>
              </w:rPr>
              <w:t>双随机、一公开</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A10436">
            <w:pPr>
              <w:jc w:val="left"/>
              <w:rPr>
                <w:rFonts w:hint="eastAsia" w:ascii="黑体" w:hAnsi="黑体" w:eastAsia="黑体" w:cs="黑体"/>
                <w:b w:val="0"/>
                <w:bCs/>
                <w:i w:val="0"/>
                <w:color w:val="000000"/>
                <w:sz w:val="20"/>
                <w:szCs w:val="20"/>
                <w:u w:val="none"/>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8FB84B">
            <w:pPr>
              <w:jc w:val="left"/>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eastAsia="zh-CN"/>
              </w:rPr>
              <w:t>随机抽查计划；随机抽查情况及查处结果等信息。</w:t>
            </w:r>
          </w:p>
        </w:tc>
        <w:tc>
          <w:tcPr>
            <w:tcW w:w="6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C491F1">
            <w:pPr>
              <w:jc w:val="left"/>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rPr>
              <w:t>《省人民政府办公厅关于全面推行“双随机、一公开”监管工作的通知》(鄂政办发〔2016〕77号):(一)制定随机抽查事项清单。各地、各部门要依照法律法规规章规定,制定随机抽查事项清单,明确抽查依据、抽查主体、抽查内容、抽查方式等,并根据法律法规规章修订情况和工作实际进行动态调整,及时向社会公布。除法律法规规章对监督检查方式有明确规定,国务院及国家各部委、省政府对监督检查有专门要求等情形外,都要实行“双随机”抽查。对法律法规规章没有规定的,一律不得擅自开展检查。</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0069B">
            <w:pPr>
              <w:jc w:val="center"/>
              <w:rPr>
                <w:rFonts w:hint="eastAsia" w:ascii="黑体" w:hAnsi="黑体" w:eastAsia="黑体" w:cs="黑体"/>
                <w:b w:val="0"/>
                <w:bCs/>
                <w:i w:val="0"/>
                <w:color w:val="000000"/>
                <w:sz w:val="18"/>
                <w:szCs w:val="18"/>
                <w:u w:val="none"/>
                <w:lang w:eastAsia="zh-CN"/>
              </w:rPr>
            </w:pPr>
            <w:r>
              <w:rPr>
                <w:rFonts w:hint="eastAsia" w:ascii="黑体" w:hAnsi="黑体" w:eastAsia="黑体" w:cs="黑体"/>
                <w:b w:val="0"/>
                <w:bCs/>
                <w:i w:val="0"/>
                <w:color w:val="000000"/>
                <w:sz w:val="18"/>
                <w:szCs w:val="18"/>
                <w:u w:val="none"/>
                <w:lang w:eastAsia="zh-CN"/>
              </w:rPr>
              <w:t>全社会</w:t>
            </w:r>
          </w:p>
        </w:tc>
      </w:tr>
    </w:tbl>
    <w:p w14:paraId="0283E47C">
      <w:pPr>
        <w:keepNext w:val="0"/>
        <w:keepLines w:val="0"/>
        <w:pageBreakBefore w:val="0"/>
        <w:widowControl/>
        <w:kinsoku w:val="0"/>
        <w:wordWrap/>
        <w:overflowPunct/>
        <w:topLinePunct w:val="0"/>
        <w:autoSpaceDE w:val="0"/>
        <w:autoSpaceDN w:val="0"/>
        <w:bidi w:val="0"/>
        <w:adjustRightInd w:val="0"/>
        <w:snapToGrid w:val="0"/>
        <w:spacing w:line="20" w:lineRule="exact"/>
        <w:jc w:val="both"/>
        <w:textAlignment w:val="baseline"/>
        <w:rPr>
          <w:rFonts w:hint="eastAsia" w:ascii="黑体" w:hAnsi="黑体" w:eastAsia="黑体" w:cs="黑体"/>
          <w:sz w:val="32"/>
          <w:szCs w:val="32"/>
        </w:rPr>
      </w:pPr>
    </w:p>
    <w:sectPr>
      <w:footerReference r:id="rId5" w:type="default"/>
      <w:pgSz w:w="16820" w:h="11900"/>
      <w:pgMar w:top="1011" w:right="1344" w:bottom="1064" w:left="1245"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3FB9">
    <w:pPr>
      <w:spacing w:line="174" w:lineRule="auto"/>
      <w:ind w:left="6984"/>
      <w:rPr>
        <w:rFonts w:ascii="Times New Roman" w:hAnsi="Times New Roman" w:eastAsia="Times New Roman" w:cs="Times New Roman"/>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7EB22DA"/>
    <w:rsid w:val="213FEE7E"/>
    <w:rsid w:val="2F2916E4"/>
    <w:rsid w:val="327B227E"/>
    <w:rsid w:val="3D7F6536"/>
    <w:rsid w:val="3F5FFCE8"/>
    <w:rsid w:val="3F7D2B6B"/>
    <w:rsid w:val="4F5F60FA"/>
    <w:rsid w:val="52505433"/>
    <w:rsid w:val="5288CA20"/>
    <w:rsid w:val="5E006328"/>
    <w:rsid w:val="6EDD1F0A"/>
    <w:rsid w:val="6F6E204B"/>
    <w:rsid w:val="6FCD3C62"/>
    <w:rsid w:val="74195CBC"/>
    <w:rsid w:val="776402B0"/>
    <w:rsid w:val="7E7F1D85"/>
    <w:rsid w:val="7F5F6FF1"/>
    <w:rsid w:val="7FEA85EF"/>
    <w:rsid w:val="7FEB030B"/>
    <w:rsid w:val="9D7634AE"/>
    <w:rsid w:val="9F9F5917"/>
    <w:rsid w:val="ABFFE5F5"/>
    <w:rsid w:val="B7FF07A0"/>
    <w:rsid w:val="DD3FA6BC"/>
    <w:rsid w:val="DFCB4105"/>
    <w:rsid w:val="DFEF857A"/>
    <w:rsid w:val="F9DD375D"/>
    <w:rsid w:val="FD7B541B"/>
    <w:rsid w:val="FF588AE7"/>
    <w:rsid w:val="FF7E3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2528</Words>
  <Characters>2590</Characters>
  <TotalTime>3</TotalTime>
  <ScaleCrop>false</ScaleCrop>
  <LinksUpToDate>false</LinksUpToDate>
  <CharactersWithSpaces>2590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2024-11-25T15:50:00Z</dcterms:created>
  <dc:creator>Kingsoft-PDF</dc:creator>
  <cp:lastModifiedBy>是糖糖呀</cp:lastModifiedBy>
  <cp:lastPrinted>2025-06-24T02:52:00Z</cp:lastPrinted>
  <dcterms:modified xsi:type="dcterms:W3CDTF">2025-12-19T06:56:29Z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2024-11-22T15:50:20Z</vt:filetime>
  </property>
  <property fmtid="{D5CDD505-2E9C-101B-9397-08002B2CF9AE}" pid="4" name="UsrData">
    <vt:lpwstr>674037af6631a70020b73a80wl</vt:lpwstr>
  </property>
  <property fmtid="{D5CDD505-2E9C-101B-9397-08002B2CF9AE}" pid="5" name="KSOProductBuildVer">
    <vt:lpwstr>2052-12.1.0.20784</vt:lpwstr>
  </property>
  <property fmtid="{D5CDD505-2E9C-101B-9397-08002B2CF9AE}" pid="6" name="ICV">
    <vt:lpwstr>9E55F799533D465EB61B240FF8C942BC_12</vt:lpwstr>
  </property>
  <property fmtid="{D5CDD505-2E9C-101B-9397-08002B2CF9AE}" pid="7" name="KSOTemplateDocerSaveRecord">
    <vt:lpwstr>eyJoZGlkIjoiZmEwYTFlZGYwNTUxNTQwNWE2NzE0M2FhNWUxNmE1YjIiLCJ1c2VySWQiOiIzODk0NTM1NDIifQ==</vt:lpwstr>
  </property>
</Properties>
</file>