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61B1">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p>
    <w:p w14:paraId="42573F92">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江岸区园林局</w:t>
      </w:r>
      <w:r>
        <w:rPr>
          <w:rFonts w:hint="eastAsia" w:ascii="方正小标宋简体" w:hAnsi="方正小标宋简体" w:eastAsia="方正小标宋简体" w:cs="方正小标宋简体"/>
          <w:sz w:val="44"/>
          <w:szCs w:val="44"/>
        </w:rPr>
        <w:t>主动公开事项目录</w:t>
      </w:r>
    </w:p>
    <w:p w14:paraId="26DE89DE">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p>
    <w:tbl>
      <w:tblPr>
        <w:tblStyle w:val="5"/>
        <w:tblW w:w="4996" w:type="pct"/>
        <w:tblInd w:w="0" w:type="dxa"/>
        <w:shd w:val="clear" w:color="auto" w:fill="auto"/>
        <w:tblLayout w:type="autofit"/>
        <w:tblCellMar>
          <w:top w:w="0" w:type="dxa"/>
          <w:left w:w="0" w:type="dxa"/>
          <w:bottom w:w="0" w:type="dxa"/>
          <w:right w:w="0" w:type="dxa"/>
        </w:tblCellMar>
      </w:tblPr>
      <w:tblGrid>
        <w:gridCol w:w="1380"/>
        <w:gridCol w:w="1263"/>
        <w:gridCol w:w="3424"/>
        <w:gridCol w:w="6643"/>
        <w:gridCol w:w="1540"/>
      </w:tblGrid>
      <w:tr w14:paraId="5793B7AE">
        <w:tblPrEx>
          <w:tblCellMar>
            <w:top w:w="0" w:type="dxa"/>
            <w:left w:w="0" w:type="dxa"/>
            <w:bottom w:w="0" w:type="dxa"/>
            <w:right w:w="0" w:type="dxa"/>
          </w:tblCellMar>
        </w:tblPrEx>
        <w:trPr>
          <w:trHeight w:val="45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BB4A">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公开事项</w:t>
            </w:r>
          </w:p>
        </w:tc>
        <w:tc>
          <w:tcPr>
            <w:tcW w:w="12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30B1">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公开内容</w:t>
            </w:r>
          </w:p>
        </w:tc>
        <w:tc>
          <w:tcPr>
            <w:tcW w:w="23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628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公开依据</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7A8C">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公开范围</w:t>
            </w:r>
          </w:p>
        </w:tc>
      </w:tr>
      <w:tr w14:paraId="60068906">
        <w:tblPrEx>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DDC3">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一级事项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7123">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二级事项</w:t>
            </w:r>
          </w:p>
          <w:p w14:paraId="39C387E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058B">
            <w:pPr>
              <w:jc w:val="center"/>
              <w:rPr>
                <w:rFonts w:hint="eastAsia" w:ascii="黑体" w:hAnsi="黑体" w:eastAsia="黑体" w:cs="黑体"/>
                <w:b w:val="0"/>
                <w:bCs/>
                <w:i w:val="0"/>
                <w:color w:val="000000"/>
                <w:sz w:val="20"/>
                <w:szCs w:val="20"/>
                <w:u w:val="none"/>
              </w:rPr>
            </w:pPr>
          </w:p>
        </w:tc>
        <w:tc>
          <w:tcPr>
            <w:tcW w:w="23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EF44">
            <w:pPr>
              <w:jc w:val="center"/>
              <w:rPr>
                <w:rFonts w:hint="eastAsia" w:ascii="黑体" w:hAnsi="黑体" w:eastAsia="黑体" w:cs="黑体"/>
                <w:b w:val="0"/>
                <w:bCs/>
                <w:i w:val="0"/>
                <w:color w:val="000000"/>
                <w:sz w:val="20"/>
                <w:szCs w:val="20"/>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3A27">
            <w:pPr>
              <w:jc w:val="center"/>
              <w:rPr>
                <w:rFonts w:hint="eastAsia" w:ascii="黑体" w:hAnsi="黑体" w:eastAsia="黑体" w:cs="黑体"/>
                <w:b w:val="0"/>
                <w:bCs/>
                <w:i w:val="0"/>
                <w:color w:val="000000"/>
                <w:sz w:val="20"/>
                <w:szCs w:val="20"/>
                <w:u w:val="none"/>
              </w:rPr>
            </w:pPr>
          </w:p>
        </w:tc>
      </w:tr>
      <w:tr w14:paraId="0E26D188">
        <w:tblPrEx>
          <w:tblCellMar>
            <w:top w:w="0" w:type="dxa"/>
            <w:left w:w="0" w:type="dxa"/>
            <w:bottom w:w="0" w:type="dxa"/>
            <w:right w:w="0" w:type="dxa"/>
          </w:tblCellMar>
        </w:tblPrEx>
        <w:trPr>
          <w:trHeight w:val="8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A75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B364">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机关简介</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271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机关职能，机构设置，办公地址，办公时间，联系方式，负责人姓名</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B1A9">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《中华人民共和国政府信息公开条例》国务院令第711号，第二十条第二款：机关职能、机构设置、办公地址、办公时间、联系方式、负责人姓名</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E16E">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6EC88770">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AC11">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433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default" w:ascii="仿宋_GB2312" w:hAnsi="仿宋_GB2312" w:eastAsia="仿宋_GB2312" w:cs="仿宋_GB2312"/>
                <w:b w:val="0"/>
                <w:bCs w:val="0"/>
                <w:snapToGrid/>
                <w:spacing w:val="0"/>
                <w:position w:val="0"/>
                <w:sz w:val="18"/>
                <w:szCs w:val="18"/>
                <w:lang w:val="en-US" w:eastAsia="zh-CN"/>
              </w:rPr>
            </w:pPr>
            <w:r>
              <w:rPr>
                <w:rFonts w:hint="eastAsia" w:ascii="仿宋_GB2312" w:hAnsi="仿宋_GB2312" w:eastAsia="仿宋_GB2312" w:cs="仿宋_GB2312"/>
                <w:b w:val="0"/>
                <w:bCs w:val="0"/>
                <w:snapToGrid/>
                <w:spacing w:val="0"/>
                <w:position w:val="0"/>
                <w:sz w:val="18"/>
                <w:szCs w:val="18"/>
                <w:lang w:val="en-US" w:eastAsia="zh-CN"/>
              </w:rPr>
              <w:t>财政资金</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0B0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spacing w:val="0"/>
                <w:position w:val="0"/>
                <w:sz w:val="18"/>
                <w:szCs w:val="18"/>
                <w:lang w:val="en-US" w:eastAsia="en-US"/>
              </w:rPr>
            </w:pPr>
            <w:r>
              <w:rPr>
                <w:rFonts w:hint="eastAsia" w:ascii="仿宋_GB2312" w:hAnsi="仿宋_GB2312" w:eastAsia="仿宋_GB2312" w:cs="仿宋_GB2312"/>
                <w:b w:val="0"/>
                <w:bCs w:val="0"/>
                <w:snapToGrid/>
                <w:spacing w:val="0"/>
                <w:position w:val="0"/>
                <w:sz w:val="18"/>
                <w:szCs w:val="18"/>
              </w:rPr>
              <w:t>部门预决算及“三公”经费预决算信息</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D222">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中华人民共和国预算法》第十四条：经本级政府财政部门批复的部门预算、决算及报表，应当在批复后二十日内由各部门向社会公开，并对部门预算、决算中机关运行经费的安排、使用情况等重要事项作出说明。</w:t>
            </w:r>
          </w:p>
          <w:p w14:paraId="5424DBB5">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《中华人民共和国政府信息公开条例》国务院令第711号，第二十条第七款：财政预算、决算信息。</w:t>
            </w:r>
          </w:p>
          <w:p w14:paraId="63BAF471">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财政部关于印发财政预决算领域基层政务公开标准指引的通知》财办发〔2019〕77号：收支总体情况表：部门收支总体情况表，部门收入总体情况表，部门支出总体情况表；财政拨款收支情况表：财政拨款收支总体情况表，一般公共预算支出情况表，一般公共预算基本支出情况表，一般公共预算“三公”经费支出情况表，政府性基金预算支出情况表；一般公共预算支出情况表公开到功能分类项级科目。一般公共预算基本支出表公开到经济分类款级科目；一般公共预算“三公”经费支出表按“因公出国(境)费”“公务用车购置及运行费”“公务接待费”公开，其中，“公务用车购置及运行费”应当细化到“公务用车购置费”“公务用车运行费”两个项目，并对增减变化情况进行说明。本部门职责、机构设置情况、预算收支增减变化、机关运行经费安排以及政府采购(主要包括部门政府采购预算总金额和货物、工程、服务采购的预算金额)等情</w:t>
            </w:r>
          </w:p>
          <w:p w14:paraId="5F48B290">
            <w:pPr>
              <w:pStyle w:val="8"/>
              <w:keepNext w:val="0"/>
              <w:keepLines w:val="0"/>
              <w:pageBreakBefore w:val="0"/>
              <w:widowControl w:val="0"/>
              <w:kinsoku/>
              <w:wordWrap/>
              <w:overflowPunct/>
              <w:topLinePunct w:val="0"/>
              <w:autoSpaceDE/>
              <w:autoSpaceDN/>
              <w:bidi w:val="0"/>
              <w:adjustRightInd w:val="0"/>
              <w:snapToGrid w:val="0"/>
              <w:spacing w:line="188"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况的说明，并对专业性较强的名词进行解释。结合工作开展情况，逐步公开国有资产占用、重点项目预算的绩效目标等情况。没有数据的表格应当列出空表并说明。</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4688">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515CC863">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C77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4C79">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政府信息公开指南</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5D9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政府信息的分类、编排体系、获取方式，政府信息公开工作机构名称、办公地址、办公时间、联系电话、传真号码、互联网联系方式</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913">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十二条：行政机关编制、公布的政府信息公开指南和政府信息公开目录应当及时更新。政府信息公开指南包括政府信息的分类、编排体系、获取方式和政府信息公开工作机构的名称、办公地址、办公时间、联系电话、传真号码、互联网联系方式等内容。</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381A">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71778D05">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EE93">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DE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政府信息公开工作年度报告</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167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4FC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四十九条：县级以上人民政府部门应当在每年1月31日前向本级政府信息公开工作主管部门提交本行政机关上一年度政府信息公开工作年度报告并向社会公布。县级以上地方人民政府的政府信息公开工作主管部门应当在每年3月31日前向社会公布本级政府上一年度政府信息公开工作年度报告。第五十条：政府信息公开工作年度报告应当包括下列内容：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22C0">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6D7CAD20">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3215">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B61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highlight w:val="none"/>
              </w:rPr>
              <w:t>其他行政权力</w:t>
            </w:r>
          </w:p>
        </w:tc>
        <w:tc>
          <w:tcPr>
            <w:tcW w:w="3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92B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left"/>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highlight w:val="none"/>
              </w:rPr>
              <w:t>建设工程项目配套绿地面积核实验收</w:t>
            </w:r>
          </w:p>
        </w:tc>
        <w:tc>
          <w:tcPr>
            <w:tcW w:w="6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83F9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lang w:val="en-US" w:eastAsia="zh-CN"/>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lang w:val="en-US" w:eastAsia="zh-CN"/>
              </w:rPr>
              <w:t>武汉市城市绿化条例</w:t>
            </w: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第五十二条，下列绿化规划、建设、养护和管理等信息应当自形成或者批准之日起二十日内向社会公开</w:t>
            </w:r>
            <w:r>
              <w:rPr>
                <w:rFonts w:hint="eastAsia" w:ascii="仿宋_GB2312" w:hAnsi="仿宋_GB2312" w:eastAsia="仿宋_GB2312" w:cs="仿宋_GB2312"/>
                <w:b w:val="0"/>
                <w:bCs w:val="0"/>
                <w:snapToGrid/>
                <w:spacing w:val="0"/>
                <w:position w:val="0"/>
                <w:sz w:val="18"/>
                <w:szCs w:val="18"/>
                <w:highlight w:val="none"/>
                <w:lang w:val="en-US" w:eastAsia="zh-CN"/>
              </w:rPr>
              <w:t xml:space="preserve">                         </w:t>
            </w:r>
          </w:p>
          <w:p w14:paraId="232A14F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val="en-US" w:eastAsia="zh-CN"/>
              </w:rPr>
              <w:t xml:space="preserve"> </w:t>
            </w:r>
            <w:r>
              <w:rPr>
                <w:rFonts w:hint="eastAsia" w:ascii="仿宋_GB2312" w:hAnsi="仿宋_GB2312" w:eastAsia="仿宋_GB2312" w:cs="仿宋_GB2312"/>
                <w:b w:val="0"/>
                <w:bCs w:val="0"/>
                <w:snapToGrid/>
                <w:spacing w:val="0"/>
                <w:position w:val="0"/>
                <w:sz w:val="18"/>
                <w:szCs w:val="18"/>
                <w:highlight w:val="none"/>
              </w:rPr>
              <w:t>(一)经依法批准或者批准修改的城市绿地系统规划;</w:t>
            </w:r>
          </w:p>
          <w:p w14:paraId="4E54E96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二)经依法划走或者调整、变更的城市绿线;</w:t>
            </w:r>
          </w:p>
          <w:p w14:paraId="28B2C7FC">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三)树种规划;</w:t>
            </w:r>
          </w:p>
          <w:p w14:paraId="1B20996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rPr>
              <w:t>(四)城市绿化行政许可条件、程序以及依法作出的行政许可决定;</w:t>
            </w:r>
          </w:p>
          <w:p w14:paraId="7261742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五)城市绿化监督检查的情况以及处理结果;</w:t>
            </w:r>
          </w:p>
          <w:p w14:paraId="623C533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rPr>
              <w:t>(六)其他依法应当公开的信息。</w:t>
            </w:r>
          </w:p>
          <w:p w14:paraId="3F13CA23">
            <w:pPr>
              <w:jc w:val="left"/>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BD1B">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246E102B">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830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4F4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双随机</w:t>
            </w:r>
            <w:r>
              <w:rPr>
                <w:rFonts w:hint="eastAsia" w:ascii="仿宋_GB2312" w:hAnsi="仿宋_GB2312" w:eastAsia="仿宋_GB2312" w:cs="仿宋_GB2312"/>
                <w:b w:val="0"/>
                <w:bCs w:val="0"/>
                <w:snapToGrid/>
                <w:spacing w:val="0"/>
                <w:position w:val="0"/>
                <w:sz w:val="18"/>
                <w:szCs w:val="18"/>
                <w:lang w:eastAsia="zh-CN"/>
              </w:rPr>
              <w:t>、</w:t>
            </w:r>
            <w:r>
              <w:rPr>
                <w:rFonts w:hint="eastAsia" w:ascii="仿宋_GB2312" w:hAnsi="仿宋_GB2312" w:eastAsia="仿宋_GB2312" w:cs="仿宋_GB2312"/>
                <w:b w:val="0"/>
                <w:bCs w:val="0"/>
                <w:snapToGrid/>
                <w:spacing w:val="0"/>
                <w:position w:val="0"/>
                <w:sz w:val="18"/>
                <w:szCs w:val="18"/>
              </w:rPr>
              <w:t>一公开</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B2B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省级随机抽查事项清单</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910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市场监管总局关于全面深化“双随机、一公开”监管规范涉企行政检查服务高质量发展的意见》国市监信规〔2024〕5号：省级市场监管部门应结合地方实际公布省级随机抽查事项清单，并加强与部门权责事项清单、“互联网+监管”事项清单等的衔接。</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87E0">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1F094499">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AFEF">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38E7">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双随机</w:t>
            </w:r>
            <w:r>
              <w:rPr>
                <w:rFonts w:hint="eastAsia" w:ascii="仿宋_GB2312" w:hAnsi="仿宋_GB2312" w:eastAsia="仿宋_GB2312" w:cs="仿宋_GB2312"/>
                <w:b w:val="0"/>
                <w:bCs w:val="0"/>
                <w:snapToGrid/>
                <w:spacing w:val="0"/>
                <w:position w:val="0"/>
                <w:sz w:val="18"/>
                <w:szCs w:val="18"/>
                <w:lang w:eastAsia="zh-CN"/>
              </w:rPr>
              <w:t>、</w:t>
            </w:r>
            <w:r>
              <w:rPr>
                <w:rFonts w:hint="eastAsia" w:ascii="仿宋_GB2312" w:hAnsi="仿宋_GB2312" w:eastAsia="仿宋_GB2312" w:cs="仿宋_GB2312"/>
                <w:b w:val="0"/>
                <w:bCs w:val="0"/>
                <w:snapToGrid/>
                <w:spacing w:val="0"/>
                <w:position w:val="0"/>
                <w:sz w:val="18"/>
                <w:szCs w:val="18"/>
              </w:rPr>
              <w:t>一公开</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A56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抽查检查结果</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6A0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市场监管总局关于全面深化“双随机、一公开”监管规范涉企行政检查服务高质量发展的意见》国市监信规〔2024〕5号：抽查检查结束后，按照“谁检查、谁录入、谁负责”原则录入抽查检查结果信息并依法公示。抽查检查结果信息包括：未发现问题；未按规定公示应当公示的信息；通过登记的住所(经营场所)无法联系；不配合检查情节严重；未发现开展本次抽查涉及的经营活动；发现问题，依法责令立即改正或者限期改正；发现问题，待后续调查处理；合格/不合格；其他情况。</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0DDA">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60879867">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DCC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default" w:ascii="仿宋_GB2312" w:hAnsi="仿宋_GB2312" w:eastAsia="仿宋_GB2312" w:cs="仿宋_GB2312"/>
                <w:b w:val="0"/>
                <w:bCs w:val="0"/>
                <w:snapToGrid/>
                <w:spacing w:val="0"/>
                <w:position w:val="0"/>
                <w:sz w:val="18"/>
                <w:szCs w:val="18"/>
                <w:lang w:val="en-US" w:eastAsia="zh-CN"/>
              </w:rPr>
            </w:pPr>
            <w:r>
              <w:rPr>
                <w:rFonts w:hint="eastAsia" w:ascii="仿宋_GB2312" w:hAnsi="仿宋_GB2312" w:eastAsia="仿宋_GB2312" w:cs="仿宋_GB2312"/>
                <w:b w:val="0"/>
                <w:bCs w:val="0"/>
                <w:snapToGrid/>
                <w:spacing w:val="0"/>
                <w:position w:val="0"/>
                <w:sz w:val="18"/>
                <w:szCs w:val="18"/>
                <w:lang w:val="en-US" w:eastAsia="zh-CN"/>
              </w:rPr>
              <w:t>依申请公开</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8DD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lang w:val="en-US" w:eastAsia="en-US"/>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0AE4">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依申请公开的办理流程、申请表、办理入口等信息</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6DA39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default" w:ascii="仿宋_GB2312" w:hAnsi="仿宋_GB2312" w:eastAsia="仿宋_GB2312" w:cs="仿宋_GB2312"/>
                <w:b w:val="0"/>
                <w:bCs w:val="0"/>
                <w:snapToGrid/>
                <w:spacing w:val="0"/>
                <w:position w:val="0"/>
                <w:sz w:val="18"/>
                <w:szCs w:val="18"/>
                <w:lang w:val="en-US" w:eastAsia="zh-CN"/>
              </w:rPr>
            </w:pPr>
            <w:bookmarkStart w:id="0" w:name="_GoBack"/>
            <w:bookmarkEnd w:id="0"/>
            <w:r>
              <w:rPr>
                <w:rFonts w:hint="eastAsia" w:ascii="仿宋_GB2312" w:hAnsi="仿宋_GB2312" w:eastAsia="仿宋_GB2312" w:cs="仿宋_GB2312"/>
                <w:b w:val="0"/>
                <w:bCs w:val="0"/>
                <w:snapToGrid/>
                <w:spacing w:val="0"/>
                <w:position w:val="0"/>
                <w:sz w:val="18"/>
                <w:szCs w:val="18"/>
                <w:lang w:val="en-US" w:eastAsia="zh-CN"/>
              </w:rPr>
              <w:t>《中华人民共和国政府信息公开条例》</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2B15">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6B1CF00C">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EDFFBA">
            <w:pPr>
              <w:jc w:val="left"/>
              <w:rPr>
                <w:rFonts w:hint="eastAsia" w:ascii="黑体" w:hAnsi="黑体" w:eastAsia="黑体" w:cs="黑体"/>
                <w:b w:val="0"/>
                <w:bCs/>
                <w:i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852DBF">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365856">
            <w:pPr>
              <w:jc w:val="left"/>
              <w:rPr>
                <w:rFonts w:hint="eastAsia" w:ascii="黑体" w:hAnsi="黑体" w:eastAsia="黑体" w:cs="黑体"/>
                <w:b w:val="0"/>
                <w:bCs/>
                <w:i w:val="0"/>
                <w:color w:val="000000"/>
                <w:sz w:val="20"/>
                <w:szCs w:val="20"/>
                <w:u w:val="none"/>
              </w:rPr>
            </w:pP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03484B">
            <w:pPr>
              <w:jc w:val="left"/>
              <w:rPr>
                <w:rFonts w:hint="eastAsia" w:ascii="黑体" w:hAnsi="黑体" w:eastAsia="黑体" w:cs="黑体"/>
                <w:b w:val="0"/>
                <w:bCs/>
                <w:i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85249F">
            <w:pPr>
              <w:jc w:val="left"/>
              <w:rPr>
                <w:rFonts w:hint="eastAsia" w:ascii="黑体" w:hAnsi="黑体" w:eastAsia="黑体" w:cs="黑体"/>
                <w:b w:val="0"/>
                <w:bCs/>
                <w:i w:val="0"/>
                <w:color w:val="000000"/>
                <w:sz w:val="20"/>
                <w:szCs w:val="20"/>
                <w:u w:val="none"/>
              </w:rPr>
            </w:pPr>
          </w:p>
        </w:tc>
      </w:tr>
      <w:tr w14:paraId="325BF4BA">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EF586F">
            <w:pPr>
              <w:jc w:val="left"/>
              <w:rPr>
                <w:rFonts w:hint="eastAsia" w:ascii="黑体" w:hAnsi="黑体" w:eastAsia="黑体" w:cs="黑体"/>
                <w:b w:val="0"/>
                <w:bCs/>
                <w:i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A80FE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F64790">
            <w:pPr>
              <w:jc w:val="left"/>
              <w:rPr>
                <w:rFonts w:hint="eastAsia" w:ascii="黑体" w:hAnsi="黑体" w:eastAsia="黑体" w:cs="黑体"/>
                <w:b w:val="0"/>
                <w:bCs/>
                <w:i w:val="0"/>
                <w:color w:val="000000"/>
                <w:sz w:val="20"/>
                <w:szCs w:val="20"/>
                <w:u w:val="none"/>
              </w:rPr>
            </w:pP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14040C">
            <w:pPr>
              <w:jc w:val="left"/>
              <w:rPr>
                <w:rFonts w:hint="eastAsia" w:ascii="黑体" w:hAnsi="黑体" w:eastAsia="黑体" w:cs="黑体"/>
                <w:b w:val="0"/>
                <w:bCs/>
                <w:i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653F27">
            <w:pPr>
              <w:jc w:val="left"/>
              <w:rPr>
                <w:rFonts w:hint="eastAsia" w:ascii="黑体" w:hAnsi="黑体" w:eastAsia="黑体" w:cs="黑体"/>
                <w:b w:val="0"/>
                <w:bCs/>
                <w:i w:val="0"/>
                <w:color w:val="000000"/>
                <w:sz w:val="20"/>
                <w:szCs w:val="20"/>
                <w:u w:val="none"/>
              </w:rPr>
            </w:pPr>
          </w:p>
        </w:tc>
      </w:tr>
    </w:tbl>
    <w:p w14:paraId="6BD228C8">
      <w:pPr>
        <w:keepNext w:val="0"/>
        <w:keepLines w:val="0"/>
        <w:pageBreakBefore w:val="0"/>
        <w:widowControl/>
        <w:kinsoku w:val="0"/>
        <w:wordWrap/>
        <w:overflowPunct/>
        <w:topLinePunct w:val="0"/>
        <w:autoSpaceDE w:val="0"/>
        <w:autoSpaceDN w:val="0"/>
        <w:bidi w:val="0"/>
        <w:adjustRightInd w:val="0"/>
        <w:snapToGrid w:val="0"/>
        <w:spacing w:line="20" w:lineRule="exact"/>
        <w:jc w:val="both"/>
        <w:textAlignment w:val="baseline"/>
        <w:rPr>
          <w:rFonts w:hint="eastAsia" w:ascii="黑体" w:hAnsi="黑体" w:eastAsia="黑体" w:cs="黑体"/>
          <w:sz w:val="32"/>
          <w:szCs w:val="32"/>
        </w:rPr>
      </w:pPr>
    </w:p>
    <w:sectPr>
      <w:footerReference r:id="rId5" w:type="default"/>
      <w:pgSz w:w="16820" w:h="11900"/>
      <w:pgMar w:top="1011" w:right="1344" w:bottom="1064" w:left="1245"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0FF6">
    <w:pPr>
      <w:spacing w:line="174" w:lineRule="auto"/>
      <w:ind w:left="6984"/>
      <w:rPr>
        <w:rFonts w:ascii="Times New Roman" w:hAnsi="Times New Roman" w:eastAsia="Times New Roman" w:cs="Times New Roman"/>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39211E8"/>
    <w:rsid w:val="07EB22DA"/>
    <w:rsid w:val="0EC658EC"/>
    <w:rsid w:val="15C23860"/>
    <w:rsid w:val="255921B9"/>
    <w:rsid w:val="29151D2C"/>
    <w:rsid w:val="2F2916E4"/>
    <w:rsid w:val="327B227E"/>
    <w:rsid w:val="3DE35308"/>
    <w:rsid w:val="4D673998"/>
    <w:rsid w:val="4F5F60FA"/>
    <w:rsid w:val="52505433"/>
    <w:rsid w:val="5FA116D2"/>
    <w:rsid w:val="60D65EF2"/>
    <w:rsid w:val="61EC65D5"/>
    <w:rsid w:val="6EDD1F0A"/>
    <w:rsid w:val="6F9377E4"/>
    <w:rsid w:val="74195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2012</Words>
  <Characters>2032</Characters>
  <TotalTime>3</TotalTime>
  <ScaleCrop>false</ScaleCrop>
  <LinksUpToDate>false</LinksUpToDate>
  <CharactersWithSpaces>2058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2024-11-22T15:50:00Z</dcterms:created>
  <dc:creator>Kingsoft-PDF</dc:creator>
  <cp:lastModifiedBy>8aceM1ark</cp:lastModifiedBy>
  <cp:lastPrinted>2025-06-12T03:46:00Z</cp:lastPrinted>
  <dcterms:modified xsi:type="dcterms:W3CDTF">2026-01-07T07:55:33Z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2024-11-22T15:50:20Z</vt:filetime>
  </property>
  <property fmtid="{D5CDD505-2E9C-101B-9397-08002B2CF9AE}" pid="4" name="UsrData">
    <vt:lpwstr>674037af6631a70020b73a80wl</vt:lpwstr>
  </property>
  <property fmtid="{D5CDD505-2E9C-101B-9397-08002B2CF9AE}" pid="5" name="KSOProductBuildVer">
    <vt:lpwstr>2052-12.1.0.20784</vt:lpwstr>
  </property>
  <property fmtid="{D5CDD505-2E9C-101B-9397-08002B2CF9AE}" pid="6" name="ICV">
    <vt:lpwstr>33418F138D14448BABDE390152B9AEA5_13</vt:lpwstr>
  </property>
  <property fmtid="{D5CDD505-2E9C-101B-9397-08002B2CF9AE}" pid="7" name="KSOTemplateDocerSaveRecord">
    <vt:lpwstr>eyJoZGlkIjoiZmEwYTFlZGYwNTUxNTQwNWE2NzE0M2FhNWUxNmE1YjIifQ==</vt:lpwstr>
  </property>
</Properties>
</file>