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432" w:lineRule="auto"/>
        <w:jc w:val="both"/>
        <w:rPr>
          <w:rFonts w:hint="eastAsia" w:ascii="微软雅黑" w:hAnsi="微软雅黑" w:eastAsia="微软雅黑" w:cs="微软雅黑"/>
          <w:b w:val="0"/>
          <w:bCs w:val="0"/>
          <w:color w:val="333333"/>
          <w:sz w:val="32"/>
          <w:szCs w:val="32"/>
          <w:lang w:val="en-US" w:eastAsia="zh-CN"/>
        </w:rPr>
      </w:pPr>
      <w:bookmarkStart w:id="0" w:name="_GoBack"/>
    </w:p>
    <w:p>
      <w:pPr>
        <w:pStyle w:val="3"/>
        <w:keepNext w:val="0"/>
        <w:keepLines w:val="0"/>
        <w:widowControl/>
        <w:suppressLineNumbers w:val="0"/>
        <w:spacing w:before="0" w:beforeAutospacing="0" w:after="0" w:afterAutospacing="0" w:line="432"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333333"/>
          <w:sz w:val="44"/>
          <w:szCs w:val="44"/>
          <w:lang w:eastAsia="zh-CN"/>
        </w:rPr>
        <w:t>谌家矶街道</w:t>
      </w:r>
      <w:r>
        <w:rPr>
          <w:rFonts w:hint="eastAsia" w:ascii="方正小标宋简体" w:hAnsi="方正小标宋简体" w:eastAsia="方正小标宋简体" w:cs="方正小标宋简体"/>
          <w:b/>
          <w:bCs/>
          <w:color w:val="333333"/>
          <w:sz w:val="44"/>
          <w:szCs w:val="44"/>
        </w:rPr>
        <w:t>政府信息公开工作年度报告</w:t>
      </w:r>
    </w:p>
    <w:p>
      <w:pPr>
        <w:pStyle w:val="3"/>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2021年，谌家矶街道认真贯彻《中华人民共和国政府信息公开条例》，对街道领导干部分工、机构设置、财政预决算、办公地址和联系方式进行了主动公开，切实做好制度建设，及时维护公开信息内容，起到较好效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我街道按要求定期对江岸区政府门户网站上谌家矶街道栏目信息进行维护更新，及时公开街道领导分工、机构设置、社区简介、财政公开和联系方式等5个栏目10余条信息，并对街道2020年财政执行决算情况、2021年预算编制情况等财政专项内容进行公开。</w:t>
      </w:r>
    </w:p>
    <w:tbl>
      <w:tblPr>
        <w:tblStyle w:val="4"/>
        <w:tblW w:w="56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3"/>
        <w:gridCol w:w="2104"/>
        <w:gridCol w:w="2104"/>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111"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111"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665"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111"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c>
          <w:tcPr>
            <w:tcW w:w="1111"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c>
          <w:tcPr>
            <w:tcW w:w="166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111"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c>
          <w:tcPr>
            <w:tcW w:w="1111"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c>
          <w:tcPr>
            <w:tcW w:w="1665"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888"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888"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eastAsiaTheme="minorEastAsia"/>
                <w:sz w:val="21"/>
                <w:szCs w:val="21"/>
                <w:lang w:val="en-US" w:eastAsia="zh-CN"/>
              </w:rPr>
            </w:pPr>
            <w:r>
              <w:rPr>
                <w:rFonts w:hint="eastAsia"/>
                <w:sz w:val="21"/>
                <w:szCs w:val="21"/>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888"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888"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eastAsiaTheme="minorEastAsia"/>
                <w:sz w:val="21"/>
                <w:szCs w:val="21"/>
                <w:lang w:val="en-US" w:eastAsia="zh-CN"/>
              </w:rPr>
            </w:pPr>
            <w:r>
              <w:rPr>
                <w:rFonts w:hint="eastAsia"/>
                <w:sz w:val="21"/>
                <w:szCs w:val="21"/>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888"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eastAsiaTheme="minorEastAsia"/>
                <w:sz w:val="21"/>
                <w:szCs w:val="21"/>
                <w:lang w:val="en-US" w:eastAsia="zh-CN"/>
              </w:rPr>
            </w:pPr>
            <w:r>
              <w:rPr>
                <w:rFonts w:hint="eastAsia"/>
                <w:sz w:val="21"/>
                <w:szCs w:val="21"/>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888"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11"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888"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2021年，谌家矶街道未收到政府信息公开申请。</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72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72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72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72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20" w:firstLineChars="200"/>
        <w:jc w:val="both"/>
        <w:textAlignment w:val="auto"/>
        <w:rPr>
          <w:rFonts w:hint="eastAsia" w:ascii="仿宋" w:hAnsi="仿宋" w:eastAsia="仿宋" w:cs="仿宋"/>
          <w:sz w:val="32"/>
          <w:szCs w:val="32"/>
          <w:lang w:val="en-US" w:eastAsia="zh-CN"/>
        </w:rPr>
      </w:pPr>
      <w:r>
        <w:rPr>
          <w:rFonts w:ascii="仿宋_GB2312" w:hAnsi="宋体" w:eastAsia="仿宋_GB2312" w:cs="仿宋_GB2312"/>
          <w:sz w:val="31"/>
          <w:szCs w:val="31"/>
        </w:rPr>
        <w:t>2020年，谌家矶街道无因政府信息公开工作被申请行政复议、提起行政诉讼情况</w:t>
      </w:r>
      <w:r>
        <w:rPr>
          <w:rFonts w:hint="eastAsia" w:ascii="仿宋" w:hAnsi="仿宋" w:eastAsia="仿宋" w:cs="仿宋"/>
          <w:sz w:val="32"/>
          <w:szCs w:val="32"/>
          <w:lang w:val="en-US"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3"/>
        <w:keepNext w:val="0"/>
        <w:keepLines w:val="0"/>
        <w:widowControl/>
        <w:suppressLineNumbers w:val="0"/>
        <w:autoSpaceDE w:val="0"/>
        <w:autoSpaceDN/>
        <w:spacing w:line="360" w:lineRule="auto"/>
        <w:ind w:left="0" w:firstLine="645"/>
        <w:jc w:val="both"/>
      </w:pPr>
      <w:r>
        <w:rPr>
          <w:rFonts w:hint="eastAsia" w:ascii="仿宋_GB2312" w:hAnsi="仿宋_GB2312" w:eastAsia="仿宋_GB2312" w:cs="仿宋_GB2312"/>
          <w:sz w:val="32"/>
          <w:szCs w:val="32"/>
          <w:lang w:val="en-US" w:eastAsia="zh-CN"/>
        </w:rPr>
        <w:t>在今年的信息公开工作中，</w:t>
      </w:r>
      <w:r>
        <w:rPr>
          <w:rFonts w:ascii="仿宋_GB2312" w:eastAsia="仿宋_GB2312" w:cs="仿宋_GB2312"/>
          <w:sz w:val="31"/>
          <w:szCs w:val="31"/>
        </w:rPr>
        <w:t>谌家矶街道不断加大政府信息公开工作力度，逐步扩大政府信息公开的覆盖面，重点做好重大公共政策决策等与居民群众生活息息相关信息的公开工作；街道政务公开工作人员积极参加工作培训，不断提高业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1"/>
          <w:szCs w:val="31"/>
        </w:rPr>
        <w:t>检视今年的政务</w:t>
      </w:r>
      <w:r>
        <w:rPr>
          <w:rFonts w:hint="eastAsia" w:ascii="仿宋_GB2312" w:eastAsia="仿宋_GB2312" w:cs="仿宋_GB2312"/>
          <w:sz w:val="31"/>
          <w:szCs w:val="31"/>
          <w:lang w:eastAsia="zh-CN"/>
        </w:rPr>
        <w:t>信息</w:t>
      </w:r>
      <w:r>
        <w:rPr>
          <w:rFonts w:hint="eastAsia" w:ascii="仿宋_GB2312" w:eastAsia="仿宋_GB2312" w:cs="仿宋_GB2312"/>
          <w:sz w:val="31"/>
          <w:szCs w:val="31"/>
        </w:rPr>
        <w:t>公开工作</w:t>
      </w:r>
      <w:r>
        <w:rPr>
          <w:rFonts w:hint="eastAsia" w:ascii="仿宋_GB2312" w:eastAsia="仿宋_GB2312" w:cs="仿宋_GB2312"/>
          <w:sz w:val="31"/>
          <w:szCs w:val="31"/>
          <w:lang w:eastAsia="zh-CN"/>
        </w:rPr>
        <w:t>，</w:t>
      </w:r>
      <w:r>
        <w:rPr>
          <w:rFonts w:hint="eastAsia" w:ascii="仿宋_GB2312" w:hAnsi="仿宋_GB2312" w:eastAsia="仿宋_GB2312" w:cs="仿宋_GB2312"/>
          <w:sz w:val="32"/>
          <w:szCs w:val="32"/>
          <w:lang w:val="en-US" w:eastAsia="zh-CN"/>
        </w:rPr>
        <w:t>我街道还存在以下问题，一是对信息公开相关政策法规的掌握有待提高，对于新旧信息公开条例的学习还需进一步增强；二是对主动公开信息的更新速度有待提升，目前信息公开工作尚未设置专职负责的工作人员，主动公开事项产生变动后更新维护速度有待提升；三是</w:t>
      </w:r>
      <w:r>
        <w:rPr>
          <w:rFonts w:hint="eastAsia" w:ascii="仿宋_GB2312" w:eastAsia="仿宋_GB2312" w:cs="仿宋_GB2312"/>
          <w:sz w:val="31"/>
          <w:szCs w:val="31"/>
        </w:rPr>
        <w:t>相关部门组织培训较少，工作人员实际操作能力不够强。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下一步我街道将加强对相关工作人员的培训教育，编制政府信息公开操作流程，提高信息维护更新速度，确定责任科室，由专人进行信息公开和政务信息维护，进一步提升我街道政府信息公开水平。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pPr>
        <w:tabs>
          <w:tab w:val="left" w:pos="993"/>
          <w:tab w:val="left" w:pos="1134"/>
          <w:tab w:val="left" w:pos="1418"/>
        </w:tabs>
        <w:spacing w:line="600" w:lineRule="exact"/>
        <w:ind w:firstLine="960" w:firstLineChars="3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江岸区人民政府谌家矶街道办事处</w:t>
      </w:r>
    </w:p>
    <w:p>
      <w:pPr>
        <w:tabs>
          <w:tab w:val="left" w:pos="993"/>
          <w:tab w:val="left" w:pos="1134"/>
          <w:tab w:val="left" w:pos="1418"/>
        </w:tabs>
        <w:spacing w:line="600" w:lineRule="exact"/>
        <w:ind w:right="480" w:firstLine="960" w:firstLineChars="3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2022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 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3D73EE7-6274-42CB-88DF-D1833E22F9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38AE0848-63FB-4337-AB57-AC44E40F6314}"/>
  </w:font>
  <w:font w:name="方正小标宋简体">
    <w:panose1 w:val="03000509000000000000"/>
    <w:charset w:val="86"/>
    <w:family w:val="auto"/>
    <w:pitch w:val="default"/>
    <w:sig w:usb0="00000001" w:usb1="080E0000" w:usb2="00000000" w:usb3="00000000" w:csb0="00040000" w:csb1="00000000"/>
    <w:embedRegular r:id="rId3" w:fontKey="{D568E38D-A857-43C3-A3FC-B3BE0FEE9D73}"/>
  </w:font>
  <w:font w:name="仿宋">
    <w:panose1 w:val="02010609060101010101"/>
    <w:charset w:val="86"/>
    <w:family w:val="auto"/>
    <w:pitch w:val="default"/>
    <w:sig w:usb0="800002BF" w:usb1="38CF7CFA" w:usb2="00000016" w:usb3="00000000" w:csb0="00040001" w:csb1="00000000"/>
    <w:embedRegular r:id="rId4" w:fontKey="{9C3DA194-7309-43D1-9387-33D595FCDEB9}"/>
  </w:font>
  <w:font w:name="仿宋_GB2312">
    <w:panose1 w:val="02010609030101010101"/>
    <w:charset w:val="86"/>
    <w:family w:val="modern"/>
    <w:pitch w:val="default"/>
    <w:sig w:usb0="00000001" w:usb1="080E0000" w:usb2="00000000" w:usb3="00000000" w:csb0="00040000" w:csb1="00000000"/>
    <w:embedRegular r:id="rId5" w:fontKey="{10C6601E-5651-49B8-9183-125E114A88F1}"/>
  </w:font>
  <w:font w:name="楷体">
    <w:panose1 w:val="02010609060101010101"/>
    <w:charset w:val="86"/>
    <w:family w:val="auto"/>
    <w:pitch w:val="default"/>
    <w:sig w:usb0="800002BF" w:usb1="38CF7CFA" w:usb2="00000016" w:usb3="00000000" w:csb0="00040001" w:csb1="00000000"/>
    <w:embedRegular r:id="rId6" w:fontKey="{8C1E887E-28F3-4D6E-AFCF-AE8DA59B47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E3D509D"/>
    <w:rsid w:val="10702B7C"/>
    <w:rsid w:val="238B1E27"/>
    <w:rsid w:val="246E2621"/>
    <w:rsid w:val="380214FF"/>
    <w:rsid w:val="397119C0"/>
    <w:rsid w:val="48007DC3"/>
    <w:rsid w:val="581F59F2"/>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～这个昵称真难起～</cp:lastModifiedBy>
  <dcterms:modified xsi:type="dcterms:W3CDTF">2022-01-25T02:04:17Z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F2D013CAF8C04B71A75EAE87F8D75A9E</vt:lpwstr>
  </property>
</Properties>
</file>