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江岸区应急管理局2019年政府信息公开</w:t>
      </w: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工作年度报告</w:t>
      </w:r>
    </w:p>
    <w:p>
      <w:pPr>
        <w:widowControl/>
        <w:shd w:val="clear" w:color="auto" w:fill="FFFFFF"/>
        <w:spacing w:line="570" w:lineRule="exact"/>
        <w:ind w:firstLine="640" w:firstLineChars="200"/>
        <w:jc w:val="left"/>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本年度报告</w:t>
      </w:r>
      <w:r>
        <w:rPr>
          <w:rFonts w:hint="eastAsia" w:ascii="仿宋_GB2312" w:hAnsi="仿宋" w:eastAsia="仿宋_GB2312" w:cs="仿宋"/>
          <w:sz w:val="32"/>
          <w:szCs w:val="32"/>
        </w:rPr>
        <w:t>按照</w:t>
      </w:r>
      <w:r>
        <w:rPr>
          <w:rFonts w:hint="eastAsia" w:ascii="仿宋_GB2312" w:hAnsi="宋体" w:eastAsia="仿宋_GB2312" w:cs="宋体"/>
          <w:color w:val="333333"/>
          <w:kern w:val="0"/>
          <w:sz w:val="32"/>
          <w:szCs w:val="32"/>
        </w:rPr>
        <w:t>《中华人民共和国政府信息公开条例》（国务院令第711号（以下简称《条例》）和《湖北省人民政府办公厅关于做好2019年政府信息公开工作年度报告编制和发布工作的通知》及全区政务信息公开工作要求等有关规定组织编制。</w:t>
      </w:r>
    </w:p>
    <w:p>
      <w:pPr>
        <w:widowControl/>
        <w:shd w:val="clear" w:color="auto" w:fill="FFFFFF"/>
        <w:spacing w:line="570" w:lineRule="exact"/>
        <w:ind w:firstLine="640" w:firstLineChars="200"/>
        <w:jc w:val="left"/>
        <w:rPr>
          <w:rFonts w:ascii="仿宋_GB2312" w:hAnsi="仿宋" w:eastAsia="仿宋_GB2312" w:cs="仿宋"/>
          <w:sz w:val="32"/>
          <w:szCs w:val="32"/>
        </w:rPr>
      </w:pPr>
      <w:r>
        <w:rPr>
          <w:rFonts w:hint="eastAsia" w:ascii="仿宋_GB2312" w:hAnsi="宋体" w:eastAsia="仿宋_GB2312" w:cs="宋体"/>
          <w:color w:val="333333"/>
          <w:kern w:val="0"/>
          <w:sz w:val="32"/>
          <w:szCs w:val="32"/>
        </w:rPr>
        <w:t>本报告由总体情况、主动公开政府信息情况、收到和处理政府信息公开申请情况、因政府信息公开申请行政复议和提起行政诉讼的情况、政府信息公开工作存在的主要问题及改进措施、需要说明的其他事项与附表等共六个部分的内容组成。</w:t>
      </w:r>
      <w:r>
        <w:rPr>
          <w:rFonts w:hint="eastAsia" w:ascii="仿宋_GB2312" w:hAnsi="仿宋" w:eastAsia="仿宋_GB2312" w:cs="仿宋"/>
          <w:sz w:val="32"/>
          <w:szCs w:val="32"/>
        </w:rPr>
        <w:t>所列数据统计期限从2019年1月1日起至2019年12月31日止。如对本年度报告有疑问，请联系:江岸区应急管理局，电话:82297926，地址:武汉市江岸区后湖二路59号。</w:t>
      </w:r>
    </w:p>
    <w:p>
      <w:pPr>
        <w:widowControl/>
        <w:shd w:val="clear" w:color="auto" w:fill="FFFFFF"/>
        <w:spacing w:line="570" w:lineRule="exact"/>
        <w:ind w:firstLine="640" w:firstLineChars="200"/>
        <w:jc w:val="left"/>
        <w:rPr>
          <w:rFonts w:ascii="黑体" w:hAnsi="黑体" w:eastAsia="黑体" w:cs="宋体"/>
          <w:color w:val="333333"/>
          <w:kern w:val="0"/>
          <w:sz w:val="32"/>
          <w:szCs w:val="32"/>
        </w:rPr>
      </w:pPr>
      <w:r>
        <w:rPr>
          <w:rFonts w:hint="eastAsia" w:ascii="黑体" w:hAnsi="黑体" w:eastAsia="黑体" w:cs="宋体"/>
          <w:color w:val="333333"/>
          <w:kern w:val="0"/>
          <w:sz w:val="32"/>
          <w:szCs w:val="32"/>
        </w:rPr>
        <w:t>一、总体情况</w:t>
      </w:r>
    </w:p>
    <w:p>
      <w:pPr>
        <w:widowControl/>
        <w:shd w:val="clear" w:color="auto" w:fill="FFFFFF"/>
        <w:spacing w:line="57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2019年，我局按照《条例》要求，全面落实</w:t>
      </w:r>
      <w:r>
        <w:rPr>
          <w:rFonts w:hint="eastAsia" w:ascii="仿宋_GB2312" w:hAnsi="宋体" w:eastAsia="仿宋_GB2312" w:cs="宋体"/>
          <w:color w:val="333333"/>
          <w:kern w:val="0"/>
          <w:sz w:val="32"/>
          <w:szCs w:val="32"/>
        </w:rPr>
        <w:t>《2019年湖北省政务公开工作要点》（鄂政管办发〔2019〕3号）</w:t>
      </w:r>
      <w:r>
        <w:rPr>
          <w:rFonts w:hint="eastAsia" w:ascii="仿宋_GB2312" w:hAnsi="仿宋" w:eastAsia="仿宋_GB2312" w:cs="仿宋"/>
          <w:sz w:val="32"/>
          <w:szCs w:val="32"/>
        </w:rPr>
        <w:t>，以宣传安全生产等工作为重点。以加大政府信息公开力度、提升政府服务水平为导向，突出安全生产领域的政府信息公开，完善信息公开体系，规范信息公开程序，畅通信息公开渠道，细化依申请公开办理机制，持续稳步推进信息公开工作，有力保障公众的知情权、参与权和监督权。主要有以下几个方面：</w:t>
      </w:r>
    </w:p>
    <w:p>
      <w:pPr>
        <w:widowControl/>
        <w:shd w:val="clear" w:color="auto" w:fill="FFFFFF"/>
        <w:spacing w:line="57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（一）应急局职能、机构设置、办公地址、办公时间、联系方式、负责人姓名及各部门简介已在应急管理局门户网上进行公开。</w:t>
      </w:r>
    </w:p>
    <w:p>
      <w:pPr>
        <w:widowControl/>
        <w:shd w:val="clear" w:color="auto" w:fill="FFFFFF"/>
        <w:spacing w:line="57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（二）指定专人负责政务公开资料的收集、梳理、汇总及上传。进一步健全政府信息主动公开制度、依申请公开制度、发布保密审查制度等相关制度。</w:t>
      </w:r>
    </w:p>
    <w:p>
      <w:pPr>
        <w:widowControl/>
        <w:shd w:val="clear" w:color="auto" w:fill="FFFFFF"/>
        <w:spacing w:line="57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（三）建立政府信息公开工作责任追究制度和经费保障制度，实行督促检查与落实奖惩相结合，切实加强对政府信息公开工作的监督和保障。</w:t>
      </w:r>
    </w:p>
    <w:p>
      <w:pPr>
        <w:widowControl/>
        <w:shd w:val="clear" w:color="auto" w:fill="FFFFFF"/>
        <w:spacing w:line="570" w:lineRule="exact"/>
        <w:ind w:firstLine="640" w:firstLineChars="200"/>
        <w:jc w:val="left"/>
        <w:rPr>
          <w:rFonts w:ascii="黑体" w:hAnsi="黑体" w:eastAsia="黑体" w:cs="宋体"/>
          <w:color w:val="333333"/>
          <w:kern w:val="0"/>
          <w:sz w:val="32"/>
          <w:szCs w:val="32"/>
        </w:rPr>
      </w:pPr>
      <w:r>
        <w:rPr>
          <w:rFonts w:hint="eastAsia" w:ascii="黑体" w:hAnsi="黑体" w:eastAsia="黑体" w:cs="宋体"/>
          <w:color w:val="333333"/>
          <w:kern w:val="0"/>
          <w:sz w:val="32"/>
          <w:szCs w:val="32"/>
        </w:rPr>
        <w:t>二、主动公开政府信息情况</w:t>
      </w:r>
    </w:p>
    <w:p>
      <w:pPr>
        <w:widowControl/>
        <w:shd w:val="clear" w:color="auto" w:fill="FFFFFF"/>
        <w:spacing w:line="57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sz w:val="32"/>
          <w:szCs w:val="32"/>
        </w:rPr>
        <w:t>网站信息公开发布情况。</w:t>
      </w:r>
      <w:r>
        <w:rPr>
          <w:rFonts w:hint="eastAsia" w:ascii="仿宋_GB2312" w:hAnsi="仿宋" w:eastAsia="仿宋_GB2312" w:cs="仿宋"/>
          <w:sz w:val="32"/>
          <w:szCs w:val="32"/>
        </w:rPr>
        <w:t>2019年，江岸区应急管理局印发有正式文号的文件18条，未对外公开；公开安全生产工作动态13条，应急救援预案信息1条，财政公开信息3条。</w:t>
      </w:r>
    </w:p>
    <w:p>
      <w:pPr>
        <w:widowControl/>
        <w:shd w:val="clear" w:color="auto" w:fill="FFFFFF"/>
        <w:spacing w:line="57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sz w:val="32"/>
          <w:szCs w:val="32"/>
        </w:rPr>
        <w:t>权责清单调整情况。</w:t>
      </w:r>
      <w:r>
        <w:rPr>
          <w:rFonts w:hint="eastAsia" w:ascii="仿宋_GB2312" w:hAnsi="仿宋" w:eastAsia="仿宋_GB2312" w:cs="仿宋"/>
          <w:sz w:val="32"/>
          <w:szCs w:val="32"/>
        </w:rPr>
        <w:t>在</w:t>
      </w:r>
      <w:r>
        <w:rPr>
          <w:rFonts w:ascii="仿宋_GB2312" w:hAnsi="仿宋" w:eastAsia="仿宋_GB2312" w:cs="仿宋"/>
          <w:sz w:val="32"/>
          <w:szCs w:val="32"/>
        </w:rPr>
        <w:t>政府门户网站和政务服务网公开修订完善后我</w:t>
      </w:r>
      <w:r>
        <w:rPr>
          <w:rFonts w:hint="eastAsia" w:ascii="仿宋_GB2312" w:hAnsi="仿宋" w:eastAsia="仿宋_GB2312" w:cs="仿宋"/>
          <w:sz w:val="32"/>
          <w:szCs w:val="32"/>
        </w:rPr>
        <w:t>局</w:t>
      </w:r>
      <w:r>
        <w:rPr>
          <w:rFonts w:ascii="仿宋_GB2312" w:hAnsi="仿宋" w:eastAsia="仿宋_GB2312" w:cs="仿宋"/>
          <w:sz w:val="32"/>
          <w:szCs w:val="32"/>
        </w:rPr>
        <w:t>的行政职权为</w:t>
      </w:r>
      <w:r>
        <w:rPr>
          <w:rFonts w:hint="eastAsia" w:ascii="仿宋_GB2312" w:hAnsi="仿宋" w:eastAsia="仿宋_GB2312" w:cs="仿宋"/>
          <w:sz w:val="32"/>
          <w:szCs w:val="32"/>
        </w:rPr>
        <w:t>102</w:t>
      </w:r>
      <w:r>
        <w:rPr>
          <w:rFonts w:ascii="仿宋_GB2312" w:hAnsi="仿宋" w:eastAsia="仿宋_GB2312" w:cs="仿宋"/>
          <w:sz w:val="32"/>
          <w:szCs w:val="32"/>
        </w:rPr>
        <w:t>项（含公共服务</w:t>
      </w:r>
      <w:r>
        <w:rPr>
          <w:rFonts w:hint="eastAsia" w:ascii="仿宋_GB2312" w:hAnsi="仿宋" w:eastAsia="仿宋_GB2312" w:cs="仿宋"/>
          <w:sz w:val="32"/>
          <w:szCs w:val="32"/>
        </w:rPr>
        <w:t>5大</w:t>
      </w:r>
      <w:r>
        <w:rPr>
          <w:rFonts w:ascii="仿宋_GB2312" w:hAnsi="仿宋" w:eastAsia="仿宋_GB2312" w:cs="仿宋"/>
          <w:sz w:val="32"/>
          <w:szCs w:val="32"/>
        </w:rPr>
        <w:t>项</w:t>
      </w:r>
      <w:r>
        <w:rPr>
          <w:rFonts w:hint="eastAsia" w:ascii="仿宋_GB2312" w:hAnsi="仿宋" w:eastAsia="仿宋_GB2312" w:cs="仿宋"/>
          <w:sz w:val="32"/>
          <w:szCs w:val="32"/>
        </w:rPr>
        <w:t>，行政许可8子项</w:t>
      </w:r>
      <w:r>
        <w:rPr>
          <w:rFonts w:ascii="仿宋_GB2312" w:hAnsi="仿宋" w:eastAsia="仿宋_GB2312" w:cs="仿宋"/>
          <w:sz w:val="32"/>
          <w:szCs w:val="32"/>
        </w:rPr>
        <w:t>），其中，行政许可</w:t>
      </w:r>
      <w:r>
        <w:rPr>
          <w:rFonts w:hint="eastAsia" w:ascii="仿宋_GB2312" w:hAnsi="仿宋" w:eastAsia="仿宋_GB2312" w:cs="仿宋"/>
          <w:sz w:val="32"/>
          <w:szCs w:val="32"/>
        </w:rPr>
        <w:t>4大</w:t>
      </w:r>
      <w:r>
        <w:rPr>
          <w:rFonts w:ascii="仿宋_GB2312" w:hAnsi="仿宋" w:eastAsia="仿宋_GB2312" w:cs="仿宋"/>
          <w:sz w:val="32"/>
          <w:szCs w:val="32"/>
        </w:rPr>
        <w:t>项</w:t>
      </w:r>
      <w:r>
        <w:rPr>
          <w:rFonts w:hint="eastAsia" w:ascii="仿宋_GB2312" w:hAnsi="仿宋" w:eastAsia="仿宋_GB2312" w:cs="仿宋"/>
          <w:sz w:val="32"/>
          <w:szCs w:val="32"/>
        </w:rPr>
        <w:t>（8子项）</w:t>
      </w:r>
      <w:r>
        <w:rPr>
          <w:rFonts w:ascii="仿宋_GB2312" w:hAnsi="仿宋" w:eastAsia="仿宋_GB2312" w:cs="仿宋"/>
          <w:sz w:val="32"/>
          <w:szCs w:val="32"/>
        </w:rPr>
        <w:t>，行政强制</w:t>
      </w:r>
      <w:r>
        <w:rPr>
          <w:rFonts w:hint="eastAsia" w:ascii="仿宋_GB2312" w:hAnsi="仿宋" w:eastAsia="仿宋_GB2312" w:cs="仿宋"/>
          <w:sz w:val="32"/>
          <w:szCs w:val="32"/>
        </w:rPr>
        <w:t>2大</w:t>
      </w:r>
      <w:r>
        <w:rPr>
          <w:rFonts w:ascii="仿宋_GB2312" w:hAnsi="仿宋" w:eastAsia="仿宋_GB2312" w:cs="仿宋"/>
          <w:sz w:val="32"/>
          <w:szCs w:val="32"/>
        </w:rPr>
        <w:t>项，行政处罚</w:t>
      </w:r>
      <w:r>
        <w:rPr>
          <w:rFonts w:hint="eastAsia" w:ascii="仿宋_GB2312" w:hAnsi="仿宋" w:eastAsia="仿宋_GB2312" w:cs="仿宋"/>
          <w:sz w:val="32"/>
          <w:szCs w:val="32"/>
        </w:rPr>
        <w:t>83大</w:t>
      </w:r>
      <w:r>
        <w:rPr>
          <w:rFonts w:ascii="仿宋_GB2312" w:hAnsi="仿宋" w:eastAsia="仿宋_GB2312" w:cs="仿宋"/>
          <w:sz w:val="32"/>
          <w:szCs w:val="32"/>
        </w:rPr>
        <w:t>项，其他类</w:t>
      </w:r>
      <w:r>
        <w:rPr>
          <w:rFonts w:hint="eastAsia" w:ascii="仿宋_GB2312" w:hAnsi="仿宋" w:eastAsia="仿宋_GB2312" w:cs="仿宋"/>
          <w:sz w:val="32"/>
          <w:szCs w:val="32"/>
        </w:rPr>
        <w:t>4大</w:t>
      </w:r>
      <w:r>
        <w:rPr>
          <w:rFonts w:ascii="仿宋_GB2312" w:hAnsi="仿宋" w:eastAsia="仿宋_GB2312" w:cs="仿宋"/>
          <w:sz w:val="32"/>
          <w:szCs w:val="32"/>
        </w:rPr>
        <w:t>项、公共服务</w:t>
      </w:r>
      <w:r>
        <w:rPr>
          <w:rFonts w:hint="eastAsia" w:ascii="仿宋_GB2312" w:hAnsi="仿宋" w:eastAsia="仿宋_GB2312" w:cs="仿宋"/>
          <w:sz w:val="32"/>
          <w:szCs w:val="32"/>
        </w:rPr>
        <w:t>5大</w:t>
      </w:r>
      <w:r>
        <w:rPr>
          <w:rFonts w:ascii="仿宋_GB2312" w:hAnsi="仿宋" w:eastAsia="仿宋_GB2312" w:cs="仿宋"/>
          <w:sz w:val="32"/>
          <w:szCs w:val="32"/>
        </w:rPr>
        <w:t>项</w:t>
      </w:r>
      <w:r>
        <w:rPr>
          <w:rFonts w:hint="eastAsia" w:ascii="仿宋_GB2312" w:hAnsi="仿宋" w:eastAsia="仿宋_GB2312" w:cs="仿宋"/>
          <w:sz w:val="32"/>
          <w:szCs w:val="32"/>
        </w:rPr>
        <w:t>。</w:t>
      </w:r>
    </w:p>
    <w:p>
      <w:pPr>
        <w:widowControl/>
        <w:shd w:val="clear" w:color="auto" w:fill="FFFFFF"/>
        <w:spacing w:line="570" w:lineRule="exact"/>
        <w:ind w:firstLine="643" w:firstLineChars="200"/>
        <w:jc w:val="left"/>
        <w:rPr>
          <w:rFonts w:ascii="仿宋_GB2312" w:hAnsi="仿宋" w:eastAsia="仿宋_GB2312" w:cs="仿宋"/>
          <w:sz w:val="32"/>
          <w:szCs w:val="32"/>
        </w:rPr>
      </w:pPr>
      <w:r>
        <w:rPr>
          <w:rFonts w:ascii="仿宋_GB2312" w:hAnsi="仿宋" w:eastAsia="仿宋_GB2312" w:cs="仿宋"/>
          <w:b/>
          <w:sz w:val="32"/>
          <w:szCs w:val="32"/>
        </w:rPr>
        <w:t>财政资金信息公开情况</w:t>
      </w:r>
      <w:r>
        <w:rPr>
          <w:rFonts w:hint="eastAsia" w:ascii="仿宋_GB2312" w:hAnsi="仿宋" w:eastAsia="仿宋_GB2312" w:cs="仿宋"/>
          <w:b/>
          <w:sz w:val="32"/>
          <w:szCs w:val="32"/>
        </w:rPr>
        <w:t>。</w:t>
      </w:r>
      <w:r>
        <w:rPr>
          <w:rFonts w:ascii="仿宋_GB2312" w:hAnsi="仿宋" w:eastAsia="仿宋_GB2312" w:cs="仿宋"/>
          <w:sz w:val="32"/>
          <w:szCs w:val="32"/>
        </w:rPr>
        <w:t>201</w:t>
      </w:r>
      <w:r>
        <w:rPr>
          <w:rFonts w:hint="eastAsia" w:ascii="仿宋_GB2312" w:hAnsi="仿宋" w:eastAsia="仿宋_GB2312" w:cs="仿宋"/>
          <w:sz w:val="32"/>
          <w:szCs w:val="32"/>
        </w:rPr>
        <w:t>9</w:t>
      </w:r>
      <w:r>
        <w:rPr>
          <w:rFonts w:ascii="仿宋_GB2312" w:hAnsi="仿宋" w:eastAsia="仿宋_GB2312" w:cs="仿宋"/>
          <w:sz w:val="32"/>
          <w:szCs w:val="32"/>
        </w:rPr>
        <w:t>年度预算报告在</w:t>
      </w:r>
      <w:r>
        <w:rPr>
          <w:rFonts w:hint="eastAsia" w:ascii="仿宋_GB2312" w:hAnsi="仿宋" w:eastAsia="仿宋_GB2312" w:cs="仿宋"/>
          <w:sz w:val="32"/>
          <w:szCs w:val="32"/>
        </w:rPr>
        <w:t>区</w:t>
      </w:r>
      <w:r>
        <w:rPr>
          <w:rFonts w:ascii="仿宋_GB2312" w:hAnsi="仿宋" w:eastAsia="仿宋_GB2312" w:cs="仿宋"/>
          <w:sz w:val="32"/>
          <w:szCs w:val="32"/>
        </w:rPr>
        <w:t>政府门户网站进行了公开，实现了预算编制、执行和决算等整个财政运行过程的全过程公开，确保了预算决算的公开透明</w:t>
      </w:r>
      <w:r>
        <w:rPr>
          <w:rFonts w:hint="eastAsia" w:ascii="仿宋_GB2312" w:hAnsi="仿宋" w:eastAsia="仿宋_GB2312" w:cs="仿宋"/>
          <w:sz w:val="32"/>
          <w:szCs w:val="32"/>
        </w:rPr>
        <w:t>，我局2019年政府采购项目有9个，采购总金额为33550元。</w:t>
      </w:r>
    </w:p>
    <w:p>
      <w:pPr>
        <w:widowControl/>
        <w:shd w:val="clear" w:color="auto" w:fill="FFFFFF"/>
        <w:spacing w:line="57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sz w:val="32"/>
          <w:szCs w:val="32"/>
        </w:rPr>
        <w:t>公共监管信息公开情况。</w:t>
      </w:r>
      <w:r>
        <w:rPr>
          <w:rFonts w:hint="eastAsia" w:ascii="仿宋_GB2312" w:hAnsi="仿宋" w:eastAsia="仿宋_GB2312" w:cs="仿宋"/>
          <w:sz w:val="32"/>
          <w:szCs w:val="32"/>
        </w:rPr>
        <w:t>全年公开“双随机、</w:t>
      </w:r>
      <w:r>
        <w:rPr>
          <w:rFonts w:hint="eastAsia" w:ascii="仿宋_GB2312" w:hAnsi="仿宋" w:eastAsia="仿宋_GB2312" w:cs="仿宋"/>
          <w:sz w:val="32"/>
          <w:szCs w:val="32"/>
          <w:lang w:val="en-US" w:eastAsia="zh-CN"/>
        </w:rPr>
        <w:t>一</w:t>
      </w:r>
      <w:r>
        <w:rPr>
          <w:rFonts w:hint="eastAsia" w:ascii="仿宋_GB2312" w:hAnsi="仿宋" w:eastAsia="仿宋_GB2312" w:cs="仿宋"/>
          <w:sz w:val="32"/>
          <w:szCs w:val="32"/>
        </w:rPr>
        <w:t>公开”专项执法信息共8条、双随机、一公开”专项执法信息3条。每个季度组织一次“双随机、</w:t>
      </w:r>
      <w:r>
        <w:rPr>
          <w:rFonts w:hint="eastAsia" w:ascii="仿宋_GB2312" w:hAnsi="仿宋" w:eastAsia="仿宋_GB2312" w:cs="仿宋"/>
          <w:sz w:val="32"/>
          <w:szCs w:val="32"/>
          <w:lang w:val="en-US" w:eastAsia="zh-CN"/>
        </w:rPr>
        <w:t>一</w:t>
      </w:r>
      <w:bookmarkStart w:id="0" w:name="_GoBack"/>
      <w:bookmarkEnd w:id="0"/>
      <w:r>
        <w:rPr>
          <w:rFonts w:hint="eastAsia" w:ascii="仿宋_GB2312" w:hAnsi="仿宋" w:eastAsia="仿宋_GB2312" w:cs="仿宋"/>
          <w:sz w:val="32"/>
          <w:szCs w:val="32"/>
        </w:rPr>
        <w:t>公开”专项执法，制定检查方案，将检查名单和检查结果在政府网站上公布。全年行政对事故调查依法结案2件和非事故类处罚6件，在政府网站上公布行政处罚2件。</w:t>
      </w:r>
    </w:p>
    <w:tbl>
      <w:tblPr>
        <w:tblStyle w:val="5"/>
        <w:tblW w:w="8647" w:type="dxa"/>
        <w:jc w:val="center"/>
        <w:tblLayout w:type="fixed"/>
        <w:tblCellMar>
          <w:top w:w="0" w:type="dxa"/>
          <w:left w:w="108" w:type="dxa"/>
          <w:bottom w:w="0" w:type="dxa"/>
          <w:right w:w="108" w:type="dxa"/>
        </w:tblCellMar>
      </w:tblPr>
      <w:tblGrid>
        <w:gridCol w:w="2698"/>
        <w:gridCol w:w="2097"/>
        <w:gridCol w:w="1290"/>
        <w:gridCol w:w="2562"/>
      </w:tblGrid>
      <w:tr>
        <w:tblPrEx>
          <w:tblCellMar>
            <w:top w:w="0" w:type="dxa"/>
            <w:left w:w="108" w:type="dxa"/>
            <w:bottom w:w="0" w:type="dxa"/>
            <w:right w:w="108" w:type="dxa"/>
          </w:tblCellMar>
        </w:tblPrEx>
        <w:trPr>
          <w:trHeight w:val="495" w:hRule="atLeast"/>
          <w:jc w:val="center"/>
        </w:trPr>
        <w:tc>
          <w:tcPr>
            <w:tcW w:w="8647" w:type="dxa"/>
            <w:gridSpan w:val="4"/>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第二十条第（一）项</w:t>
            </w:r>
          </w:p>
        </w:tc>
      </w:tr>
      <w:tr>
        <w:tblPrEx>
          <w:tblCellMar>
            <w:top w:w="0" w:type="dxa"/>
            <w:left w:w="108" w:type="dxa"/>
            <w:bottom w:w="0" w:type="dxa"/>
            <w:right w:w="108" w:type="dxa"/>
          </w:tblCellMar>
        </w:tblPrEx>
        <w:trPr>
          <w:trHeight w:val="882" w:hRule="atLeast"/>
          <w:jc w:val="center"/>
        </w:trPr>
        <w:tc>
          <w:tcPr>
            <w:tcW w:w="2698" w:type="dxa"/>
            <w:tcBorders>
              <w:top w:val="nil"/>
              <w:left w:val="single" w:color="auto" w:sz="4" w:space="0"/>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信息内容</w:t>
            </w:r>
          </w:p>
        </w:tc>
        <w:tc>
          <w:tcPr>
            <w:tcW w:w="2097" w:type="dxa"/>
            <w:tcBorders>
              <w:top w:val="single" w:color="auto" w:sz="4" w:space="0"/>
              <w:left w:val="nil"/>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本年新</w:t>
            </w:r>
          </w:p>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制作数量</w:t>
            </w:r>
          </w:p>
        </w:tc>
        <w:tc>
          <w:tcPr>
            <w:tcW w:w="1290" w:type="dxa"/>
            <w:tcBorders>
              <w:top w:val="single" w:color="auto" w:sz="4" w:space="0"/>
              <w:left w:val="nil"/>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本年新</w:t>
            </w:r>
          </w:p>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公开数量</w:t>
            </w:r>
          </w:p>
        </w:tc>
        <w:tc>
          <w:tcPr>
            <w:tcW w:w="2562" w:type="dxa"/>
            <w:tcBorders>
              <w:top w:val="nil"/>
              <w:left w:val="nil"/>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对外公开总数量</w:t>
            </w:r>
          </w:p>
        </w:tc>
      </w:tr>
      <w:tr>
        <w:tblPrEx>
          <w:tblCellMar>
            <w:top w:w="0" w:type="dxa"/>
            <w:left w:w="108" w:type="dxa"/>
            <w:bottom w:w="0" w:type="dxa"/>
            <w:right w:w="108" w:type="dxa"/>
          </w:tblCellMar>
        </w:tblPrEx>
        <w:trPr>
          <w:trHeight w:val="90" w:hRule="atLeast"/>
          <w:jc w:val="center"/>
        </w:trPr>
        <w:tc>
          <w:tcPr>
            <w:tcW w:w="2698" w:type="dxa"/>
            <w:tcBorders>
              <w:top w:val="nil"/>
              <w:left w:val="single" w:color="auto" w:sz="4" w:space="0"/>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规章</w:t>
            </w:r>
          </w:p>
        </w:tc>
        <w:tc>
          <w:tcPr>
            <w:tcW w:w="2097" w:type="dxa"/>
            <w:tcBorders>
              <w:top w:val="single" w:color="auto" w:sz="4" w:space="0"/>
              <w:left w:val="nil"/>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0</w:t>
            </w:r>
          </w:p>
        </w:tc>
        <w:tc>
          <w:tcPr>
            <w:tcW w:w="1290" w:type="dxa"/>
            <w:tcBorders>
              <w:top w:val="single" w:color="auto" w:sz="4" w:space="0"/>
              <w:left w:val="nil"/>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0</w:t>
            </w:r>
          </w:p>
        </w:tc>
        <w:tc>
          <w:tcPr>
            <w:tcW w:w="2562" w:type="dxa"/>
            <w:tcBorders>
              <w:top w:val="nil"/>
              <w:left w:val="nil"/>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0</w:t>
            </w:r>
          </w:p>
        </w:tc>
      </w:tr>
      <w:tr>
        <w:tblPrEx>
          <w:tblCellMar>
            <w:top w:w="0" w:type="dxa"/>
            <w:left w:w="108" w:type="dxa"/>
            <w:bottom w:w="0" w:type="dxa"/>
            <w:right w:w="108" w:type="dxa"/>
          </w:tblCellMar>
        </w:tblPrEx>
        <w:trPr>
          <w:trHeight w:val="471" w:hRule="atLeast"/>
          <w:jc w:val="center"/>
        </w:trPr>
        <w:tc>
          <w:tcPr>
            <w:tcW w:w="2698" w:type="dxa"/>
            <w:tcBorders>
              <w:top w:val="nil"/>
              <w:left w:val="single" w:color="auto" w:sz="4" w:space="0"/>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规范性文件（指各行政机关印发的有正式文号的文件）</w:t>
            </w:r>
          </w:p>
        </w:tc>
        <w:tc>
          <w:tcPr>
            <w:tcW w:w="2097" w:type="dxa"/>
            <w:tcBorders>
              <w:top w:val="nil"/>
              <w:left w:val="nil"/>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18</w:t>
            </w:r>
          </w:p>
        </w:tc>
        <w:tc>
          <w:tcPr>
            <w:tcW w:w="1290" w:type="dxa"/>
            <w:tcBorders>
              <w:top w:val="nil"/>
              <w:left w:val="nil"/>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0</w:t>
            </w:r>
          </w:p>
        </w:tc>
        <w:tc>
          <w:tcPr>
            <w:tcW w:w="2562" w:type="dxa"/>
            <w:tcBorders>
              <w:top w:val="nil"/>
              <w:left w:val="nil"/>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0</w:t>
            </w:r>
          </w:p>
        </w:tc>
      </w:tr>
      <w:tr>
        <w:tblPrEx>
          <w:tblCellMar>
            <w:top w:w="0" w:type="dxa"/>
            <w:left w:w="108" w:type="dxa"/>
            <w:bottom w:w="0" w:type="dxa"/>
            <w:right w:w="108" w:type="dxa"/>
          </w:tblCellMar>
        </w:tblPrEx>
        <w:trPr>
          <w:trHeight w:val="480" w:hRule="atLeast"/>
          <w:jc w:val="center"/>
        </w:trPr>
        <w:tc>
          <w:tcPr>
            <w:tcW w:w="8647" w:type="dxa"/>
            <w:gridSpan w:val="4"/>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第二十条第（五）项</w:t>
            </w:r>
          </w:p>
        </w:tc>
      </w:tr>
      <w:tr>
        <w:tblPrEx>
          <w:tblCellMar>
            <w:top w:w="0" w:type="dxa"/>
            <w:left w:w="108" w:type="dxa"/>
            <w:bottom w:w="0" w:type="dxa"/>
            <w:right w:w="108" w:type="dxa"/>
          </w:tblCellMar>
        </w:tblPrEx>
        <w:trPr>
          <w:trHeight w:val="634" w:hRule="atLeast"/>
          <w:jc w:val="center"/>
        </w:trPr>
        <w:tc>
          <w:tcPr>
            <w:tcW w:w="2698" w:type="dxa"/>
            <w:tcBorders>
              <w:top w:val="nil"/>
              <w:left w:val="single" w:color="auto" w:sz="4" w:space="0"/>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信息内容</w:t>
            </w:r>
          </w:p>
        </w:tc>
        <w:tc>
          <w:tcPr>
            <w:tcW w:w="2097" w:type="dxa"/>
            <w:tcBorders>
              <w:top w:val="single" w:color="auto" w:sz="4" w:space="0"/>
              <w:left w:val="nil"/>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上一年项目数量</w:t>
            </w:r>
          </w:p>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（指2018年事项数）</w:t>
            </w:r>
          </w:p>
        </w:tc>
        <w:tc>
          <w:tcPr>
            <w:tcW w:w="1290" w:type="dxa"/>
            <w:tcBorders>
              <w:top w:val="single" w:color="auto" w:sz="4" w:space="0"/>
              <w:left w:val="nil"/>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本年增/减</w:t>
            </w:r>
          </w:p>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（指2019年增加或减少的事项数，减用负值表示，如-8）</w:t>
            </w:r>
          </w:p>
        </w:tc>
        <w:tc>
          <w:tcPr>
            <w:tcW w:w="2562" w:type="dxa"/>
            <w:tcBorders>
              <w:top w:val="nil"/>
              <w:left w:val="nil"/>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处理决定数量</w:t>
            </w:r>
          </w:p>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（指2019年办件量）</w:t>
            </w:r>
          </w:p>
        </w:tc>
      </w:tr>
      <w:tr>
        <w:tblPrEx>
          <w:tblCellMar>
            <w:top w:w="0" w:type="dxa"/>
            <w:left w:w="108" w:type="dxa"/>
            <w:bottom w:w="0" w:type="dxa"/>
            <w:right w:w="108" w:type="dxa"/>
          </w:tblCellMar>
        </w:tblPrEx>
        <w:trPr>
          <w:trHeight w:val="528" w:hRule="atLeast"/>
          <w:jc w:val="center"/>
        </w:trPr>
        <w:tc>
          <w:tcPr>
            <w:tcW w:w="2698" w:type="dxa"/>
            <w:tcBorders>
              <w:top w:val="nil"/>
              <w:left w:val="single" w:color="auto" w:sz="4" w:space="0"/>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行政许可</w:t>
            </w:r>
          </w:p>
        </w:tc>
        <w:tc>
          <w:tcPr>
            <w:tcW w:w="2097" w:type="dxa"/>
            <w:tcBorders>
              <w:top w:val="nil"/>
              <w:left w:val="nil"/>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0</w:t>
            </w:r>
          </w:p>
        </w:tc>
        <w:tc>
          <w:tcPr>
            <w:tcW w:w="1290" w:type="dxa"/>
            <w:tcBorders>
              <w:top w:val="nil"/>
              <w:left w:val="nil"/>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color w:val="FF0000"/>
                <w:sz w:val="28"/>
                <w:szCs w:val="28"/>
              </w:rPr>
            </w:pPr>
            <w:r>
              <w:rPr>
                <w:rFonts w:hint="eastAsia" w:ascii="仿宋_GB2312" w:hAnsi="仿宋" w:eastAsia="仿宋_GB2312" w:cs="仿宋"/>
                <w:sz w:val="28"/>
                <w:szCs w:val="28"/>
              </w:rPr>
              <w:t>8</w:t>
            </w:r>
            <w:r>
              <w:rPr>
                <w:rFonts w:ascii="仿宋_GB2312" w:hAnsi="仿宋" w:eastAsia="仿宋_GB2312" w:cs="仿宋"/>
                <w:color w:val="FF0000"/>
                <w:sz w:val="28"/>
                <w:szCs w:val="28"/>
              </w:rPr>
              <w:t xml:space="preserve"> </w:t>
            </w:r>
          </w:p>
        </w:tc>
        <w:tc>
          <w:tcPr>
            <w:tcW w:w="2562" w:type="dxa"/>
            <w:tcBorders>
              <w:top w:val="nil"/>
              <w:left w:val="nil"/>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0</w:t>
            </w:r>
          </w:p>
        </w:tc>
      </w:tr>
      <w:tr>
        <w:tblPrEx>
          <w:tblCellMar>
            <w:top w:w="0" w:type="dxa"/>
            <w:left w:w="108" w:type="dxa"/>
            <w:bottom w:w="0" w:type="dxa"/>
            <w:right w:w="108" w:type="dxa"/>
          </w:tblCellMar>
        </w:tblPrEx>
        <w:trPr>
          <w:trHeight w:val="550" w:hRule="atLeast"/>
          <w:jc w:val="center"/>
        </w:trPr>
        <w:tc>
          <w:tcPr>
            <w:tcW w:w="269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其他对外管理服务事项（指行政许可以外的政务服务事项，含行政确认、行政奖励、行政裁决、行政给付、行政处罚、行政强制、行政检查、行政征收和其他类，以及公共服务事项）</w:t>
            </w:r>
          </w:p>
        </w:tc>
        <w:tc>
          <w:tcPr>
            <w:tcW w:w="2097" w:type="dxa"/>
            <w:tcBorders>
              <w:top w:val="single" w:color="auto" w:sz="4" w:space="0"/>
              <w:left w:val="nil"/>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2</w:t>
            </w:r>
          </w:p>
        </w:tc>
        <w:tc>
          <w:tcPr>
            <w:tcW w:w="1290" w:type="dxa"/>
            <w:tcBorders>
              <w:top w:val="single" w:color="auto" w:sz="4" w:space="0"/>
              <w:left w:val="nil"/>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7</w:t>
            </w:r>
          </w:p>
        </w:tc>
        <w:tc>
          <w:tcPr>
            <w:tcW w:w="2562" w:type="dxa"/>
            <w:tcBorders>
              <w:top w:val="single" w:color="auto" w:sz="4" w:space="0"/>
              <w:left w:val="nil"/>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0</w:t>
            </w:r>
          </w:p>
        </w:tc>
      </w:tr>
      <w:tr>
        <w:tblPrEx>
          <w:tblCellMar>
            <w:top w:w="0" w:type="dxa"/>
            <w:left w:w="108" w:type="dxa"/>
            <w:bottom w:w="0" w:type="dxa"/>
            <w:right w:w="108" w:type="dxa"/>
          </w:tblCellMar>
        </w:tblPrEx>
        <w:trPr>
          <w:trHeight w:val="406" w:hRule="atLeast"/>
          <w:jc w:val="center"/>
        </w:trPr>
        <w:tc>
          <w:tcPr>
            <w:tcW w:w="8647" w:type="dxa"/>
            <w:gridSpan w:val="4"/>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第二十条第（六）项</w:t>
            </w:r>
          </w:p>
        </w:tc>
      </w:tr>
      <w:tr>
        <w:tblPrEx>
          <w:tblCellMar>
            <w:top w:w="0" w:type="dxa"/>
            <w:left w:w="108" w:type="dxa"/>
            <w:bottom w:w="0" w:type="dxa"/>
            <w:right w:w="108" w:type="dxa"/>
          </w:tblCellMar>
        </w:tblPrEx>
        <w:trPr>
          <w:trHeight w:val="634" w:hRule="atLeast"/>
          <w:jc w:val="center"/>
        </w:trPr>
        <w:tc>
          <w:tcPr>
            <w:tcW w:w="269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信息内容</w:t>
            </w:r>
          </w:p>
        </w:tc>
        <w:tc>
          <w:tcPr>
            <w:tcW w:w="2097"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上一年项目数量</w:t>
            </w:r>
          </w:p>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（指2018年事项数）</w:t>
            </w:r>
          </w:p>
        </w:tc>
        <w:tc>
          <w:tcPr>
            <w:tcW w:w="129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本年增/减</w:t>
            </w:r>
          </w:p>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（指2019年增加或减少的事项数，减用负值表示，如-8）</w:t>
            </w:r>
          </w:p>
        </w:tc>
        <w:tc>
          <w:tcPr>
            <w:tcW w:w="2562"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处理决定数量</w:t>
            </w:r>
          </w:p>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（指2019年办件量）</w:t>
            </w:r>
          </w:p>
        </w:tc>
      </w:tr>
      <w:tr>
        <w:tblPrEx>
          <w:tblCellMar>
            <w:top w:w="0" w:type="dxa"/>
            <w:left w:w="108" w:type="dxa"/>
            <w:bottom w:w="0" w:type="dxa"/>
            <w:right w:w="108" w:type="dxa"/>
          </w:tblCellMar>
        </w:tblPrEx>
        <w:trPr>
          <w:trHeight w:val="430" w:hRule="atLeast"/>
          <w:jc w:val="center"/>
        </w:trPr>
        <w:tc>
          <w:tcPr>
            <w:tcW w:w="269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行政处罚</w:t>
            </w:r>
          </w:p>
        </w:tc>
        <w:tc>
          <w:tcPr>
            <w:tcW w:w="2097"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84</w:t>
            </w:r>
          </w:p>
        </w:tc>
        <w:tc>
          <w:tcPr>
            <w:tcW w:w="129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-1</w:t>
            </w:r>
          </w:p>
        </w:tc>
        <w:tc>
          <w:tcPr>
            <w:tcW w:w="2562"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0</w:t>
            </w:r>
          </w:p>
        </w:tc>
      </w:tr>
      <w:tr>
        <w:tblPrEx>
          <w:tblCellMar>
            <w:top w:w="0" w:type="dxa"/>
            <w:left w:w="108" w:type="dxa"/>
            <w:bottom w:w="0" w:type="dxa"/>
            <w:right w:w="108" w:type="dxa"/>
          </w:tblCellMar>
        </w:tblPrEx>
        <w:trPr>
          <w:trHeight w:val="409" w:hRule="atLeast"/>
          <w:jc w:val="center"/>
        </w:trPr>
        <w:tc>
          <w:tcPr>
            <w:tcW w:w="269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行政强制</w:t>
            </w:r>
          </w:p>
        </w:tc>
        <w:tc>
          <w:tcPr>
            <w:tcW w:w="2097"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0</w:t>
            </w:r>
          </w:p>
        </w:tc>
        <w:tc>
          <w:tcPr>
            <w:tcW w:w="129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2</w:t>
            </w:r>
          </w:p>
        </w:tc>
        <w:tc>
          <w:tcPr>
            <w:tcW w:w="2562"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0</w:t>
            </w:r>
          </w:p>
        </w:tc>
      </w:tr>
      <w:tr>
        <w:tblPrEx>
          <w:tblCellMar>
            <w:top w:w="0" w:type="dxa"/>
            <w:left w:w="108" w:type="dxa"/>
            <w:bottom w:w="0" w:type="dxa"/>
            <w:right w:w="108" w:type="dxa"/>
          </w:tblCellMar>
        </w:tblPrEx>
        <w:trPr>
          <w:trHeight w:val="474" w:hRule="atLeast"/>
          <w:jc w:val="center"/>
        </w:trPr>
        <w:tc>
          <w:tcPr>
            <w:tcW w:w="8647" w:type="dxa"/>
            <w:gridSpan w:val="4"/>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第二十条第（八）项</w:t>
            </w:r>
          </w:p>
        </w:tc>
      </w:tr>
      <w:tr>
        <w:tblPrEx>
          <w:tblCellMar>
            <w:top w:w="0" w:type="dxa"/>
            <w:left w:w="108" w:type="dxa"/>
            <w:bottom w:w="0" w:type="dxa"/>
            <w:right w:w="108" w:type="dxa"/>
          </w:tblCellMar>
        </w:tblPrEx>
        <w:trPr>
          <w:trHeight w:val="270" w:hRule="atLeast"/>
          <w:jc w:val="center"/>
        </w:trPr>
        <w:tc>
          <w:tcPr>
            <w:tcW w:w="269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信息内容</w:t>
            </w:r>
          </w:p>
        </w:tc>
        <w:tc>
          <w:tcPr>
            <w:tcW w:w="2097" w:type="dxa"/>
            <w:tcBorders>
              <w:top w:val="single" w:color="auto" w:sz="4" w:space="0"/>
              <w:left w:val="nil"/>
              <w:bottom w:val="single" w:color="auto" w:sz="4" w:space="0"/>
              <w:right w:val="single" w:color="auto" w:sz="4" w:space="0"/>
            </w:tcBorders>
            <w:vAlign w:val="center"/>
          </w:tcPr>
          <w:p>
            <w:pPr>
              <w:widowControl/>
              <w:shd w:val="clear" w:color="auto" w:fill="FFFFFF"/>
              <w:spacing w:line="570" w:lineRule="exact"/>
              <w:jc w:val="left"/>
              <w:rPr>
                <w:rFonts w:ascii="仿宋_GB2312" w:hAnsi="仿宋" w:eastAsia="仿宋_GB2312" w:cs="仿宋"/>
                <w:sz w:val="28"/>
                <w:szCs w:val="28"/>
              </w:rPr>
            </w:pPr>
            <w:r>
              <w:rPr>
                <w:rFonts w:hint="eastAsia" w:ascii="仿宋_GB2312" w:hAnsi="仿宋" w:eastAsia="仿宋_GB2312" w:cs="仿宋"/>
                <w:sz w:val="28"/>
                <w:szCs w:val="28"/>
              </w:rPr>
              <w:t>上一年项目数量</w:t>
            </w:r>
          </w:p>
          <w:p>
            <w:pPr>
              <w:widowControl/>
              <w:shd w:val="clear" w:color="auto" w:fill="FFFFFF"/>
              <w:spacing w:line="570" w:lineRule="exact"/>
              <w:jc w:val="left"/>
              <w:rPr>
                <w:rFonts w:ascii="仿宋_GB2312" w:hAnsi="仿宋" w:eastAsia="仿宋_GB2312" w:cs="仿宋"/>
                <w:sz w:val="28"/>
                <w:szCs w:val="28"/>
              </w:rPr>
            </w:pPr>
            <w:r>
              <w:rPr>
                <w:rFonts w:hint="eastAsia" w:ascii="仿宋_GB2312" w:hAnsi="仿宋" w:eastAsia="仿宋_GB2312" w:cs="仿宋"/>
                <w:sz w:val="28"/>
                <w:szCs w:val="28"/>
              </w:rPr>
              <w:t>（指2018年收费项目数）</w:t>
            </w:r>
          </w:p>
        </w:tc>
        <w:tc>
          <w:tcPr>
            <w:tcW w:w="3852" w:type="dxa"/>
            <w:gridSpan w:val="2"/>
            <w:tcBorders>
              <w:top w:val="single" w:color="auto" w:sz="4" w:space="0"/>
              <w:left w:val="nil"/>
              <w:bottom w:val="single" w:color="auto" w:sz="4" w:space="0"/>
              <w:right w:val="single" w:color="000000"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本年增/减</w:t>
            </w:r>
          </w:p>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（指2019年增加的收费项目数，减用负值表示，如-8）</w:t>
            </w:r>
          </w:p>
        </w:tc>
      </w:tr>
      <w:tr>
        <w:tblPrEx>
          <w:tblCellMar>
            <w:top w:w="0" w:type="dxa"/>
            <w:left w:w="108" w:type="dxa"/>
            <w:bottom w:w="0" w:type="dxa"/>
            <w:right w:w="108" w:type="dxa"/>
          </w:tblCellMar>
        </w:tblPrEx>
        <w:trPr>
          <w:trHeight w:val="551" w:hRule="atLeast"/>
          <w:jc w:val="center"/>
        </w:trPr>
        <w:tc>
          <w:tcPr>
            <w:tcW w:w="2698" w:type="dxa"/>
            <w:tcBorders>
              <w:top w:val="nil"/>
              <w:left w:val="single" w:color="auto" w:sz="4" w:space="0"/>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行政事业性收费</w:t>
            </w:r>
          </w:p>
        </w:tc>
        <w:tc>
          <w:tcPr>
            <w:tcW w:w="2097" w:type="dxa"/>
            <w:tcBorders>
              <w:top w:val="nil"/>
              <w:left w:val="nil"/>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0</w:t>
            </w:r>
          </w:p>
        </w:tc>
        <w:tc>
          <w:tcPr>
            <w:tcW w:w="3852" w:type="dxa"/>
            <w:gridSpan w:val="2"/>
            <w:tcBorders>
              <w:top w:val="single" w:color="auto" w:sz="4" w:space="0"/>
              <w:left w:val="nil"/>
              <w:bottom w:val="single" w:color="auto" w:sz="4" w:space="0"/>
              <w:right w:val="single" w:color="000000"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0</w:t>
            </w:r>
          </w:p>
        </w:tc>
      </w:tr>
      <w:tr>
        <w:tblPrEx>
          <w:tblCellMar>
            <w:top w:w="0" w:type="dxa"/>
            <w:left w:w="108" w:type="dxa"/>
            <w:bottom w:w="0" w:type="dxa"/>
            <w:right w:w="108" w:type="dxa"/>
          </w:tblCellMar>
        </w:tblPrEx>
        <w:trPr>
          <w:trHeight w:val="476" w:hRule="atLeast"/>
          <w:jc w:val="center"/>
        </w:trPr>
        <w:tc>
          <w:tcPr>
            <w:tcW w:w="8647" w:type="dxa"/>
            <w:gridSpan w:val="4"/>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第二十条第（九）项</w:t>
            </w:r>
          </w:p>
        </w:tc>
      </w:tr>
      <w:tr>
        <w:tblPrEx>
          <w:tblCellMar>
            <w:top w:w="0" w:type="dxa"/>
            <w:left w:w="108" w:type="dxa"/>
            <w:bottom w:w="0" w:type="dxa"/>
            <w:right w:w="108" w:type="dxa"/>
          </w:tblCellMar>
        </w:tblPrEx>
        <w:trPr>
          <w:trHeight w:val="585" w:hRule="atLeast"/>
          <w:jc w:val="center"/>
        </w:trPr>
        <w:tc>
          <w:tcPr>
            <w:tcW w:w="2698" w:type="dxa"/>
            <w:tcBorders>
              <w:top w:val="nil"/>
              <w:left w:val="single" w:color="auto" w:sz="4" w:space="0"/>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信息内容</w:t>
            </w:r>
          </w:p>
        </w:tc>
        <w:tc>
          <w:tcPr>
            <w:tcW w:w="2097" w:type="dxa"/>
            <w:tcBorders>
              <w:top w:val="nil"/>
              <w:left w:val="nil"/>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采购项目数量</w:t>
            </w:r>
          </w:p>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（指2019年以政府集中采购方式立项采购的项目总个数）</w:t>
            </w:r>
          </w:p>
        </w:tc>
        <w:tc>
          <w:tcPr>
            <w:tcW w:w="3852" w:type="dxa"/>
            <w:gridSpan w:val="2"/>
            <w:tcBorders>
              <w:top w:val="single" w:color="auto" w:sz="4" w:space="0"/>
              <w:left w:val="nil"/>
              <w:bottom w:val="single" w:color="auto" w:sz="4" w:space="0"/>
              <w:right w:val="single" w:color="000000"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采购总金额</w:t>
            </w:r>
          </w:p>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（指2019年以政府集中采购方式采购的已结项项目的总金额）</w:t>
            </w:r>
          </w:p>
        </w:tc>
      </w:tr>
      <w:tr>
        <w:tblPrEx>
          <w:tblCellMar>
            <w:top w:w="0" w:type="dxa"/>
            <w:left w:w="108" w:type="dxa"/>
            <w:bottom w:w="0" w:type="dxa"/>
            <w:right w:w="108" w:type="dxa"/>
          </w:tblCellMar>
        </w:tblPrEx>
        <w:trPr>
          <w:trHeight w:val="539" w:hRule="atLeast"/>
          <w:jc w:val="center"/>
        </w:trPr>
        <w:tc>
          <w:tcPr>
            <w:tcW w:w="2698" w:type="dxa"/>
            <w:tcBorders>
              <w:top w:val="nil"/>
              <w:left w:val="single" w:color="auto" w:sz="4" w:space="0"/>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政府集中采购</w:t>
            </w:r>
          </w:p>
        </w:tc>
        <w:tc>
          <w:tcPr>
            <w:tcW w:w="2097" w:type="dxa"/>
            <w:tcBorders>
              <w:top w:val="nil"/>
              <w:left w:val="nil"/>
              <w:bottom w:val="single" w:color="auto" w:sz="4" w:space="0"/>
              <w:right w:val="single" w:color="auto"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9</w:t>
            </w:r>
          </w:p>
        </w:tc>
        <w:tc>
          <w:tcPr>
            <w:tcW w:w="3852" w:type="dxa"/>
            <w:gridSpan w:val="2"/>
            <w:tcBorders>
              <w:top w:val="single" w:color="auto" w:sz="4" w:space="0"/>
              <w:left w:val="nil"/>
              <w:bottom w:val="single" w:color="auto" w:sz="4" w:space="0"/>
              <w:right w:val="single" w:color="000000" w:sz="4" w:space="0"/>
            </w:tcBorders>
            <w:vAlign w:val="center"/>
          </w:tcPr>
          <w:p>
            <w:pPr>
              <w:widowControl/>
              <w:shd w:val="clear" w:color="auto" w:fill="FFFFFF"/>
              <w:spacing w:line="570" w:lineRule="exact"/>
              <w:jc w:val="center"/>
              <w:rPr>
                <w:rFonts w:ascii="仿宋_GB2312" w:hAnsi="仿宋" w:eastAsia="仿宋_GB2312" w:cs="仿宋"/>
                <w:sz w:val="28"/>
                <w:szCs w:val="28"/>
              </w:rPr>
            </w:pPr>
            <w:r>
              <w:rPr>
                <w:rFonts w:hint="eastAsia" w:ascii="仿宋_GB2312" w:hAnsi="仿宋" w:eastAsia="仿宋_GB2312" w:cs="仿宋"/>
                <w:sz w:val="28"/>
                <w:szCs w:val="28"/>
              </w:rPr>
              <w:t>33550元</w:t>
            </w:r>
          </w:p>
        </w:tc>
      </w:tr>
    </w:tbl>
    <w:p>
      <w:pPr>
        <w:widowControl/>
        <w:shd w:val="clear" w:color="auto" w:fill="FFFFFF"/>
        <w:spacing w:line="570" w:lineRule="exact"/>
        <w:ind w:firstLine="640" w:firstLineChars="200"/>
        <w:jc w:val="left"/>
        <w:rPr>
          <w:rFonts w:ascii="黑体" w:hAnsi="黑体" w:eastAsia="黑体" w:cs="宋体"/>
          <w:color w:val="333333"/>
          <w:kern w:val="0"/>
          <w:sz w:val="32"/>
          <w:szCs w:val="32"/>
        </w:rPr>
      </w:pPr>
      <w:r>
        <w:rPr>
          <w:rFonts w:hint="eastAsia" w:ascii="黑体" w:hAnsi="黑体" w:eastAsia="黑体" w:cs="宋体"/>
          <w:color w:val="333333"/>
          <w:kern w:val="0"/>
          <w:sz w:val="32"/>
          <w:szCs w:val="32"/>
        </w:rPr>
        <w:t>三、收到和处理政府信息公开申请的情况</w:t>
      </w:r>
    </w:p>
    <w:p>
      <w:pPr>
        <w:widowControl/>
        <w:shd w:val="clear" w:color="auto" w:fill="FFFFFF"/>
        <w:spacing w:line="57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我局2019年未收到公民、法人和其他组织信息公开申请。</w:t>
      </w:r>
    </w:p>
    <w:p>
      <w:pPr>
        <w:widowControl/>
        <w:shd w:val="clear" w:color="auto" w:fill="FFFFFF"/>
        <w:spacing w:line="570" w:lineRule="exact"/>
        <w:ind w:firstLine="640" w:firstLineChars="200"/>
        <w:jc w:val="left"/>
        <w:rPr>
          <w:rFonts w:ascii="黑体" w:hAnsi="黑体" w:eastAsia="黑体" w:cs="宋体"/>
          <w:color w:val="333333"/>
          <w:kern w:val="0"/>
          <w:sz w:val="32"/>
          <w:szCs w:val="32"/>
        </w:rPr>
      </w:pPr>
      <w:r>
        <w:rPr>
          <w:rFonts w:hint="eastAsia" w:ascii="黑体" w:hAnsi="黑体" w:eastAsia="黑体" w:cs="宋体"/>
          <w:color w:val="333333"/>
          <w:kern w:val="0"/>
          <w:sz w:val="32"/>
          <w:szCs w:val="32"/>
        </w:rPr>
        <w:t>四、因政府信息公开工作被申请行政复议、提起行政诉讼情况</w:t>
      </w:r>
    </w:p>
    <w:p>
      <w:pPr>
        <w:widowControl/>
        <w:shd w:val="clear" w:color="auto" w:fill="FFFFFF"/>
        <w:spacing w:line="57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2019度我局未发生因政府信息公开申请行政复议、提起行政诉讼。</w:t>
      </w:r>
    </w:p>
    <w:p>
      <w:pPr>
        <w:widowControl/>
        <w:shd w:val="clear" w:color="auto" w:fill="FFFFFF"/>
        <w:spacing w:line="570" w:lineRule="exact"/>
        <w:ind w:firstLine="640" w:firstLineChars="200"/>
        <w:jc w:val="left"/>
        <w:rPr>
          <w:rFonts w:ascii="黑体" w:hAnsi="黑体" w:eastAsia="黑体" w:cs="宋体"/>
          <w:color w:val="333333"/>
          <w:kern w:val="0"/>
          <w:sz w:val="32"/>
          <w:szCs w:val="32"/>
        </w:rPr>
      </w:pPr>
      <w:r>
        <w:rPr>
          <w:rFonts w:hint="eastAsia" w:ascii="黑体" w:hAnsi="黑体" w:eastAsia="黑体" w:cs="宋体"/>
          <w:color w:val="333333"/>
          <w:kern w:val="0"/>
          <w:sz w:val="32"/>
          <w:szCs w:val="32"/>
        </w:rPr>
        <w:t>五、政府信息公开工作存在的问题及改进情况</w:t>
      </w:r>
    </w:p>
    <w:p>
      <w:pPr>
        <w:widowControl/>
        <w:shd w:val="clear" w:color="auto" w:fill="FFFFFF"/>
        <w:spacing w:line="57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今后，我局将针对以下几个方面的问题进一步加强和改进政府信息公开工作。</w:t>
      </w:r>
    </w:p>
    <w:p>
      <w:pPr>
        <w:widowControl/>
        <w:shd w:val="clear" w:color="auto" w:fill="FFFFFF"/>
        <w:spacing w:line="57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（一）针对业务经办人员没有经过系统培训，对政务信息公开资料没有及时归档和收集的问题。我局将积极安排有关人员参加省、市组织的相关培训，提升相关工作人员的业务水平，提升人员基础素质，</w:t>
      </w:r>
      <w:r>
        <w:rPr>
          <w:rFonts w:ascii="仿宋_GB2312" w:hAnsi="仿宋" w:eastAsia="仿宋_GB2312" w:cs="仿宋"/>
          <w:sz w:val="32"/>
          <w:szCs w:val="32"/>
        </w:rPr>
        <w:t>继续做好网站管理工作，优化网站各项功能</w:t>
      </w:r>
      <w:r>
        <w:rPr>
          <w:rFonts w:hint="eastAsia" w:ascii="仿宋_GB2312" w:hAnsi="仿宋" w:eastAsia="仿宋_GB2312" w:cs="仿宋"/>
          <w:sz w:val="32"/>
          <w:szCs w:val="32"/>
        </w:rPr>
        <w:t>，努力提高政府信息公开水平。</w:t>
      </w:r>
    </w:p>
    <w:p>
      <w:pPr>
        <w:widowControl/>
        <w:shd w:val="clear" w:color="auto" w:fill="FFFFFF"/>
        <w:spacing w:line="555" w:lineRule="atLeast"/>
        <w:ind w:firstLine="480"/>
        <w:jc w:val="left"/>
        <w:rPr>
          <w:rFonts w:ascii="仿宋_GB2312" w:hAnsi="仿宋" w:eastAsia="仿宋_GB2312" w:cs="仿宋"/>
          <w:sz w:val="32"/>
          <w:szCs w:val="32"/>
        </w:rPr>
      </w:pPr>
      <w:r>
        <w:rPr>
          <w:rFonts w:hint="eastAsia" w:ascii="仿宋_GB2312" w:hAnsi="仿宋" w:eastAsia="仿宋_GB2312" w:cs="仿宋"/>
          <w:sz w:val="32"/>
          <w:szCs w:val="32"/>
        </w:rPr>
        <w:t>（二）针对</w:t>
      </w:r>
      <w:r>
        <w:rPr>
          <w:rFonts w:ascii="仿宋_GB2312" w:hAnsi="仿宋" w:eastAsia="仿宋_GB2312" w:cs="仿宋"/>
          <w:sz w:val="32"/>
          <w:szCs w:val="32"/>
        </w:rPr>
        <w:t>政务公开内容</w:t>
      </w:r>
      <w:r>
        <w:rPr>
          <w:rFonts w:hint="eastAsia" w:ascii="仿宋_GB2312" w:hAnsi="仿宋" w:eastAsia="仿宋_GB2312" w:cs="仿宋"/>
          <w:sz w:val="32"/>
          <w:szCs w:val="32"/>
        </w:rPr>
        <w:t>和</w:t>
      </w:r>
      <w:r>
        <w:rPr>
          <w:rFonts w:ascii="仿宋_GB2312" w:hAnsi="仿宋" w:eastAsia="仿宋_GB2312" w:cs="仿宋"/>
          <w:sz w:val="32"/>
          <w:szCs w:val="32"/>
        </w:rPr>
        <w:t>形式不够丰富</w:t>
      </w:r>
      <w:r>
        <w:rPr>
          <w:rFonts w:hint="eastAsia" w:ascii="仿宋_GB2312" w:hAnsi="仿宋" w:eastAsia="仿宋_GB2312" w:cs="仿宋"/>
          <w:sz w:val="32"/>
          <w:szCs w:val="32"/>
        </w:rPr>
        <w:t>，</w:t>
      </w:r>
      <w:r>
        <w:rPr>
          <w:rFonts w:ascii="仿宋_GB2312" w:hAnsi="仿宋" w:eastAsia="仿宋_GB2312" w:cs="仿宋"/>
          <w:sz w:val="32"/>
          <w:szCs w:val="32"/>
        </w:rPr>
        <w:t>网上办事服务、</w:t>
      </w:r>
      <w:r>
        <w:rPr>
          <w:rFonts w:hint="eastAsia" w:ascii="仿宋_GB2312" w:hAnsi="仿宋" w:eastAsia="仿宋_GB2312" w:cs="仿宋"/>
          <w:sz w:val="32"/>
          <w:szCs w:val="32"/>
        </w:rPr>
        <w:t>信息公开</w:t>
      </w:r>
      <w:r>
        <w:rPr>
          <w:rFonts w:ascii="仿宋_GB2312" w:hAnsi="仿宋" w:eastAsia="仿宋_GB2312" w:cs="仿宋"/>
          <w:sz w:val="32"/>
          <w:szCs w:val="32"/>
        </w:rPr>
        <w:t>交流服务功能</w:t>
      </w:r>
      <w:r>
        <w:rPr>
          <w:rFonts w:hint="eastAsia" w:ascii="仿宋_GB2312" w:hAnsi="仿宋" w:eastAsia="仿宋_GB2312" w:cs="仿宋"/>
          <w:sz w:val="32"/>
          <w:szCs w:val="32"/>
        </w:rPr>
        <w:t>单一的问题</w:t>
      </w:r>
      <w:r>
        <w:rPr>
          <w:rFonts w:ascii="仿宋_GB2312" w:hAnsi="仿宋" w:eastAsia="仿宋_GB2312" w:cs="仿宋"/>
          <w:sz w:val="32"/>
          <w:szCs w:val="32"/>
        </w:rPr>
        <w:t>。</w:t>
      </w:r>
      <w:r>
        <w:rPr>
          <w:rFonts w:hint="eastAsia" w:ascii="仿宋_GB2312" w:hAnsi="仿宋" w:eastAsia="仿宋_GB2312" w:cs="仿宋"/>
          <w:sz w:val="32"/>
          <w:szCs w:val="32"/>
        </w:rPr>
        <w:t>我局将根据职能变化及时更新政务公开信息，完善政务信息公开动态管理。充分发挥公开促落实、促规范、促服务的重要作用。进一步加强信息收集，做好信息收集并及时发布，将群众最关心、反应最强烈的事项作为政府信息公开的主要内容，做好信息公开工作。</w:t>
      </w:r>
    </w:p>
    <w:p>
      <w:pPr>
        <w:widowControl/>
        <w:shd w:val="clear" w:color="auto" w:fill="FFFFFF"/>
        <w:spacing w:line="57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三）针对我局政务信息公开经验不足的问题。我局将争取上级部门和区级各单位对我局政务公开工作的指导和支持，学习其先进经验做法，进一步完善政务信息公开机制、加强对政府网站的管理和使用，规范政务信息公开平台。</w:t>
      </w:r>
    </w:p>
    <w:p>
      <w:pPr>
        <w:widowControl/>
        <w:shd w:val="clear" w:color="auto" w:fill="FFFFFF"/>
        <w:spacing w:line="570" w:lineRule="exact"/>
        <w:ind w:firstLine="640" w:firstLineChars="200"/>
        <w:jc w:val="left"/>
        <w:rPr>
          <w:rFonts w:ascii="黑体" w:hAnsi="黑体" w:eastAsia="黑体" w:cs="宋体"/>
          <w:color w:val="333333"/>
          <w:kern w:val="0"/>
          <w:sz w:val="32"/>
          <w:szCs w:val="32"/>
        </w:rPr>
      </w:pPr>
      <w:r>
        <w:rPr>
          <w:rFonts w:hint="eastAsia" w:ascii="黑体" w:hAnsi="黑体" w:eastAsia="黑体" w:cs="宋体"/>
          <w:color w:val="333333"/>
          <w:kern w:val="0"/>
          <w:sz w:val="32"/>
          <w:szCs w:val="32"/>
        </w:rPr>
        <w:t>六、其他需要报告的事项</w:t>
      </w:r>
    </w:p>
    <w:p>
      <w:pPr>
        <w:widowControl/>
        <w:shd w:val="clear" w:color="auto" w:fill="FFFFFF"/>
        <w:spacing w:line="57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无需要说明的其他事项</w:t>
      </w:r>
    </w:p>
    <w:p>
      <w:pPr>
        <w:ind w:firstLine="640"/>
        <w:rPr>
          <w:rFonts w:ascii="仿宋_GB2312" w:hAnsi="仿宋" w:eastAsia="仿宋_GB2312" w:cs="仿宋"/>
          <w:sz w:val="32"/>
          <w:szCs w:val="32"/>
        </w:rPr>
      </w:pPr>
      <w:r>
        <w:rPr>
          <w:rFonts w:hint="eastAsia" w:ascii="仿宋_GB2312" w:hAnsi="仿宋" w:eastAsia="仿宋_GB2312" w:cs="仿宋"/>
          <w:sz w:val="32"/>
          <w:szCs w:val="32"/>
        </w:rPr>
        <w:t xml:space="preserve">                            </w:t>
      </w:r>
    </w:p>
    <w:p>
      <w:pPr>
        <w:ind w:firstLine="640"/>
        <w:rPr>
          <w:rFonts w:ascii="仿宋_GB2312" w:hAnsi="仿宋" w:eastAsia="仿宋_GB2312" w:cs="仿宋"/>
          <w:sz w:val="32"/>
          <w:szCs w:val="32"/>
        </w:rPr>
      </w:pPr>
    </w:p>
    <w:p>
      <w:pPr>
        <w:ind w:firstLine="640"/>
        <w:rPr>
          <w:rFonts w:ascii="仿宋_GB2312" w:hAnsi="仿宋" w:eastAsia="仿宋_GB2312" w:cs="仿宋"/>
          <w:sz w:val="32"/>
          <w:szCs w:val="32"/>
        </w:rPr>
      </w:pPr>
    </w:p>
    <w:p>
      <w:pPr>
        <w:ind w:firstLine="640"/>
        <w:rPr>
          <w:rFonts w:ascii="仿宋_GB2312" w:hAnsi="仿宋" w:eastAsia="仿宋_GB2312" w:cs="仿宋"/>
          <w:sz w:val="32"/>
          <w:szCs w:val="32"/>
        </w:rPr>
      </w:pPr>
      <w:r>
        <w:rPr>
          <w:rFonts w:hint="eastAsia" w:ascii="仿宋_GB2312" w:hAnsi="仿宋" w:eastAsia="仿宋_GB2312" w:cs="仿宋"/>
          <w:sz w:val="32"/>
          <w:szCs w:val="32"/>
        </w:rPr>
        <w:t xml:space="preserve">                             江岸区应急管理局</w:t>
      </w:r>
    </w:p>
    <w:p>
      <w:pPr>
        <w:ind w:firstLine="640"/>
        <w:rPr>
          <w:rFonts w:ascii="仿宋" w:hAnsi="仿宋" w:eastAsia="仿宋" w:cs="仿宋"/>
          <w:sz w:val="32"/>
          <w:szCs w:val="32"/>
        </w:rPr>
      </w:pPr>
      <w:r>
        <w:rPr>
          <w:rFonts w:hint="eastAsia" w:ascii="仿宋_GB2312" w:hAnsi="仿宋" w:eastAsia="仿宋_GB2312" w:cs="仿宋"/>
          <w:sz w:val="32"/>
          <w:szCs w:val="32"/>
        </w:rPr>
        <w:t xml:space="preserve">                              2020年1月15日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NkOGRiNjcwNTFjNjM0NjQ1MGU3NTljMTk4ZjBkODMifQ=="/>
  </w:docVars>
  <w:rsids>
    <w:rsidRoot w:val="00B01D1C"/>
    <w:rsid w:val="00060209"/>
    <w:rsid w:val="000E7EB9"/>
    <w:rsid w:val="0016593C"/>
    <w:rsid w:val="001B36B9"/>
    <w:rsid w:val="001E1A41"/>
    <w:rsid w:val="0020623B"/>
    <w:rsid w:val="00224F41"/>
    <w:rsid w:val="00236CE3"/>
    <w:rsid w:val="002903AE"/>
    <w:rsid w:val="002A26CE"/>
    <w:rsid w:val="00366C3E"/>
    <w:rsid w:val="003C6DD7"/>
    <w:rsid w:val="00400376"/>
    <w:rsid w:val="004557BB"/>
    <w:rsid w:val="004E67B4"/>
    <w:rsid w:val="004F48BF"/>
    <w:rsid w:val="005A39EF"/>
    <w:rsid w:val="005A4930"/>
    <w:rsid w:val="006125B4"/>
    <w:rsid w:val="0063606A"/>
    <w:rsid w:val="00691F9A"/>
    <w:rsid w:val="006B669E"/>
    <w:rsid w:val="006E1583"/>
    <w:rsid w:val="00715A52"/>
    <w:rsid w:val="00765F61"/>
    <w:rsid w:val="00784FD3"/>
    <w:rsid w:val="007F4973"/>
    <w:rsid w:val="0087024F"/>
    <w:rsid w:val="008C1EA6"/>
    <w:rsid w:val="008D7A06"/>
    <w:rsid w:val="008F427B"/>
    <w:rsid w:val="00937967"/>
    <w:rsid w:val="00976D6B"/>
    <w:rsid w:val="009F57BA"/>
    <w:rsid w:val="00A123C1"/>
    <w:rsid w:val="00A30D22"/>
    <w:rsid w:val="00A905B9"/>
    <w:rsid w:val="00AA455B"/>
    <w:rsid w:val="00AB793C"/>
    <w:rsid w:val="00AF79A7"/>
    <w:rsid w:val="00B01D1C"/>
    <w:rsid w:val="00B864B9"/>
    <w:rsid w:val="00C0145D"/>
    <w:rsid w:val="00CA6481"/>
    <w:rsid w:val="00CD38FE"/>
    <w:rsid w:val="00D168F0"/>
    <w:rsid w:val="00D508AC"/>
    <w:rsid w:val="00D677B2"/>
    <w:rsid w:val="00D74503"/>
    <w:rsid w:val="00E47E42"/>
    <w:rsid w:val="00E642BC"/>
    <w:rsid w:val="00F524D6"/>
    <w:rsid w:val="00FA7EC5"/>
    <w:rsid w:val="4A8C4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uiPriority w:val="99"/>
    <w:pPr>
      <w:tabs>
        <w:tab w:val="center" w:pos="4153"/>
        <w:tab w:val="right" w:pos="8306"/>
      </w:tabs>
      <w:snapToGrid w:val="0"/>
      <w:jc w:val="left"/>
    </w:pPr>
    <w:rPr>
      <w:sz w:val="18"/>
      <w:szCs w:val="18"/>
    </w:rPr>
  </w:style>
  <w:style w:type="paragraph" w:styleId="3">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rPr>
  </w:style>
  <w:style w:type="character" w:styleId="7">
    <w:name w:val="Strong"/>
    <w:basedOn w:val="6"/>
    <w:qFormat/>
    <w:uiPriority w:val="22"/>
    <w:rPr>
      <w:b/>
      <w:bCs/>
    </w:rPr>
  </w:style>
  <w:style w:type="character" w:styleId="8">
    <w:name w:val="Emphasis"/>
    <w:basedOn w:val="6"/>
    <w:qFormat/>
    <w:uiPriority w:val="20"/>
    <w:rPr>
      <w:i/>
      <w:iCs/>
    </w:rPr>
  </w:style>
  <w:style w:type="character" w:customStyle="1" w:styleId="9">
    <w:name w:val="页眉 Char"/>
    <w:basedOn w:val="6"/>
    <w:link w:val="3"/>
    <w:semiHidden/>
    <w:uiPriority w:val="99"/>
    <w:rPr>
      <w:sz w:val="18"/>
      <w:szCs w:val="18"/>
    </w:rPr>
  </w:style>
  <w:style w:type="character" w:customStyle="1" w:styleId="10">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52E15B-4AAC-4D93-88D5-1BAE6ECADD9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362</Words>
  <Characters>2070</Characters>
  <Lines>17</Lines>
  <Paragraphs>4</Paragraphs>
  <TotalTime>261</TotalTime>
  <ScaleCrop>false</ScaleCrop>
  <LinksUpToDate>false</LinksUpToDate>
  <CharactersWithSpaces>2428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2020-01-15T00:42:00Z</dcterms:created>
  <dc:creator>User</dc:creator>
  <cp:lastModifiedBy>企业用户_532098560</cp:lastModifiedBy>
  <cp:lastPrinted>2020-01-22T03:14:00Z</cp:lastPrinted>
  <dcterms:modified xsi:type="dcterms:W3CDTF">2024-05-10T08:06:10Z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C0D0729AA58C4E2ABD9BCE02E64AA830_12</vt:lpwstr>
  </property>
</Properties>
</file>