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375" w:tblpY="258"/>
        <w:tblOverlap w:val="never"/>
        <w:tblW w:w="9045" w:type="dxa"/>
        <w:tblInd w:w="0" w:type="dxa"/>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45"/>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0" w:hRule="atLeast"/>
        </w:trPr>
        <w:tc>
          <w:tcPr>
            <w:tcW w:w="9045" w:type="dxa"/>
            <w:tcBorders>
              <w:bottom w:val="single" w:color="FF0000" w:sz="18" w:space="0"/>
            </w:tcBorders>
            <w:noWrap w:val="0"/>
            <w:vAlign w:val="top"/>
          </w:tcPr>
          <w:p>
            <w:pPr>
              <w:ind w:left="0" w:leftChars="0" w:firstLine="0" w:firstLineChars="0"/>
              <w:jc w:val="distribute"/>
              <w:rPr>
                <w:rFonts w:ascii="方正小标宋简体" w:eastAsia="方正小标宋简体"/>
                <w:color w:val="FF0000"/>
                <w:w w:val="37"/>
                <w:sz w:val="100"/>
                <w:szCs w:val="100"/>
              </w:rPr>
            </w:pPr>
            <w:r>
              <w:rPr>
                <w:rFonts w:hint="eastAsia" w:ascii="方正小标宋简体" w:eastAsia="方正小标宋简体"/>
                <w:color w:val="FF0000"/>
                <w:w w:val="37"/>
                <w:sz w:val="100"/>
                <w:szCs w:val="100"/>
              </w:rPr>
              <w:t>武汉市江岸区行政审批制度改革领导小组办公室文件</w:t>
            </w:r>
          </w:p>
          <w:p>
            <w:pPr>
              <w:spacing w:after="200"/>
              <w:jc w:val="center"/>
              <w:rPr>
                <w:rFonts w:eastAsia="仿宋_GB2312"/>
                <w:color w:val="000000"/>
                <w:sz w:val="32"/>
                <w:szCs w:val="32"/>
              </w:rPr>
            </w:pPr>
          </w:p>
          <w:p>
            <w:pPr>
              <w:autoSpaceDE w:val="0"/>
              <w:spacing w:line="600" w:lineRule="exact"/>
              <w:ind w:leftChars="-44" w:hanging="102" w:hangingChars="32"/>
              <w:jc w:val="center"/>
              <w:rPr>
                <w:rFonts w:ascii="Times New Roman" w:hAnsi="Times New Roman" w:eastAsia="方正小标宋简体"/>
                <w:color w:val="000000"/>
                <w:sz w:val="32"/>
                <w:szCs w:val="32"/>
              </w:rPr>
            </w:pPr>
            <w:r>
              <w:rPr>
                <w:rFonts w:hint="eastAsia" w:ascii="仿宋_GB2312" w:hAnsi="仿宋_GB2312" w:eastAsia="仿宋_GB2312" w:cs="仿宋_GB2312"/>
                <w:color w:val="auto"/>
                <w:sz w:val="32"/>
                <w:szCs w:val="32"/>
                <w:lang w:val="en-US" w:eastAsia="zh-CN"/>
              </w:rPr>
              <w:t>岸审改办〔2020〕</w:t>
            </w:r>
            <w:r>
              <w:rPr>
                <w:rFonts w:hint="eastAsia"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号</w:t>
            </w:r>
          </w:p>
        </w:tc>
      </w:tr>
    </w:tbl>
    <w:p>
      <w:pPr>
        <w:autoSpaceDE w:val="0"/>
        <w:spacing w:line="600" w:lineRule="exact"/>
        <w:ind w:left="0" w:leftChars="0" w:firstLine="0" w:firstLineChars="0"/>
        <w:jc w:val="both"/>
        <w:rPr>
          <w:rFonts w:hint="eastAsia" w:ascii="方正小标宋简体" w:eastAsia="方正小标宋简体"/>
          <w:color w:val="auto"/>
          <w:sz w:val="44"/>
          <w:szCs w:val="44"/>
          <w:lang w:val="en-US" w:eastAsia="zh-CN"/>
        </w:rPr>
      </w:pPr>
    </w:p>
    <w:p>
      <w:pPr>
        <w:autoSpaceDE w:val="0"/>
        <w:spacing w:line="600" w:lineRule="exact"/>
        <w:ind w:left="0" w:leftChars="0" w:firstLine="0" w:firstLineChars="0"/>
        <w:jc w:val="both"/>
        <w:rPr>
          <w:rFonts w:hint="eastAsia" w:ascii="方正小标宋简体" w:eastAsia="方正小标宋简体"/>
          <w:color w:val="auto"/>
          <w:sz w:val="44"/>
          <w:szCs w:val="44"/>
          <w:lang w:val="en-US" w:eastAsia="zh-CN"/>
        </w:rPr>
      </w:pPr>
    </w:p>
    <w:p>
      <w:pPr>
        <w:autoSpaceDE w:val="0"/>
        <w:spacing w:line="600" w:lineRule="exact"/>
        <w:ind w:leftChars="-44" w:hanging="140" w:hangingChars="32"/>
        <w:jc w:val="center"/>
        <w:rPr>
          <w:rFonts w:ascii="方正小标宋简体" w:eastAsia="方正小标宋简体"/>
          <w:color w:val="auto"/>
          <w:sz w:val="44"/>
          <w:szCs w:val="44"/>
        </w:rPr>
      </w:pPr>
      <w:r>
        <w:rPr>
          <w:rFonts w:hint="eastAsia" w:ascii="方正小标宋简体" w:eastAsia="方正小标宋简体"/>
          <w:color w:val="auto"/>
          <w:sz w:val="44"/>
          <w:szCs w:val="44"/>
          <w:lang w:val="en-US" w:eastAsia="zh-CN"/>
        </w:rPr>
        <w:t>江岸区</w:t>
      </w:r>
      <w:r>
        <w:rPr>
          <w:rFonts w:hint="eastAsia" w:ascii="方正小标宋简体" w:eastAsia="方正小标宋简体"/>
          <w:color w:val="auto"/>
          <w:sz w:val="44"/>
          <w:szCs w:val="44"/>
        </w:rPr>
        <w:t>政务服务事项对标优化行动方案</w:t>
      </w:r>
      <w:bookmarkStart w:id="1" w:name="_GoBack"/>
      <w:bookmarkEnd w:id="1"/>
    </w:p>
    <w:p>
      <w:pPr>
        <w:ind w:firstLine="640"/>
        <w:rPr>
          <w:rFonts w:hint="eastAsia"/>
          <w:color w:val="auto"/>
          <w:szCs w:val="32"/>
        </w:rPr>
      </w:pPr>
    </w:p>
    <w:p>
      <w:pPr>
        <w:ind w:firstLine="640"/>
        <w:rPr>
          <w:rFonts w:hint="eastAsia" w:eastAsia="仿宋_GB2312"/>
          <w:color w:val="auto"/>
          <w:szCs w:val="32"/>
          <w:lang w:eastAsia="zh-CN"/>
        </w:rPr>
      </w:pPr>
      <w:r>
        <w:rPr>
          <w:rFonts w:hint="eastAsia"/>
          <w:color w:val="auto"/>
          <w:szCs w:val="32"/>
        </w:rPr>
        <w:t>为贯彻落实市委市政府</w:t>
      </w:r>
      <w:r>
        <w:rPr>
          <w:rFonts w:hint="eastAsia"/>
          <w:color w:val="auto"/>
          <w:szCs w:val="32"/>
          <w:lang w:eastAsia="zh-CN"/>
        </w:rPr>
        <w:t>优化营商环境</w:t>
      </w:r>
      <w:r>
        <w:rPr>
          <w:rFonts w:hint="eastAsia"/>
          <w:color w:val="auto"/>
          <w:szCs w:val="32"/>
        </w:rPr>
        <w:t>有关工作部署，</w:t>
      </w:r>
      <w:r>
        <w:rPr>
          <w:rFonts w:hint="eastAsia"/>
          <w:color w:val="auto"/>
          <w:szCs w:val="32"/>
          <w:lang w:eastAsia="zh-CN"/>
        </w:rPr>
        <w:t>全面深化“四办”改革，</w:t>
      </w:r>
      <w:r>
        <w:rPr>
          <w:rFonts w:hint="eastAsia"/>
          <w:color w:val="auto"/>
          <w:szCs w:val="32"/>
        </w:rPr>
        <w:t>优化政务服务，助推复工复产复市，不断增强办事企业</w:t>
      </w:r>
      <w:r>
        <w:rPr>
          <w:rFonts w:hint="eastAsia"/>
          <w:color w:val="auto"/>
          <w:szCs w:val="32"/>
          <w:lang w:eastAsia="zh-CN"/>
        </w:rPr>
        <w:t>和</w:t>
      </w:r>
      <w:r>
        <w:rPr>
          <w:rFonts w:hint="eastAsia"/>
          <w:color w:val="auto"/>
          <w:szCs w:val="32"/>
        </w:rPr>
        <w:t>群众获得感，</w:t>
      </w:r>
      <w:r>
        <w:rPr>
          <w:rFonts w:hint="eastAsia"/>
          <w:color w:val="auto"/>
          <w:szCs w:val="32"/>
          <w:lang w:val="en-US" w:eastAsia="zh-CN"/>
        </w:rPr>
        <w:t>根据</w:t>
      </w:r>
      <w:r>
        <w:rPr>
          <w:rFonts w:hint="eastAsia"/>
          <w:color w:val="auto"/>
          <w:szCs w:val="32"/>
        </w:rPr>
        <w:t>《2020年武汉市深化“四办”改革优化政务服务实施方案》</w:t>
      </w:r>
      <w:r>
        <w:rPr>
          <w:rFonts w:hint="eastAsia"/>
          <w:color w:val="auto"/>
          <w:szCs w:val="32"/>
          <w:lang w:val="en-US" w:eastAsia="zh-CN"/>
        </w:rPr>
        <w:t>和</w:t>
      </w:r>
      <w:r>
        <w:rPr>
          <w:rFonts w:hint="eastAsia"/>
          <w:color w:val="auto"/>
          <w:szCs w:val="32"/>
          <w:lang w:eastAsia="zh-CN"/>
        </w:rPr>
        <w:t>《</w:t>
      </w:r>
      <w:r>
        <w:rPr>
          <w:rFonts w:hint="eastAsia"/>
          <w:color w:val="auto"/>
          <w:szCs w:val="32"/>
          <w:lang w:val="en-US" w:eastAsia="zh-CN"/>
        </w:rPr>
        <w:t>全市</w:t>
      </w:r>
      <w:r>
        <w:rPr>
          <w:rFonts w:hint="eastAsia"/>
          <w:color w:val="auto"/>
          <w:szCs w:val="32"/>
          <w:lang w:eastAsia="zh-CN"/>
        </w:rPr>
        <w:t>政务服务事项对标优化行动方案》，特制定</w:t>
      </w:r>
      <w:r>
        <w:rPr>
          <w:rFonts w:hint="eastAsia"/>
          <w:color w:val="auto"/>
          <w:szCs w:val="32"/>
          <w:lang w:val="en-US" w:eastAsia="zh-CN"/>
        </w:rPr>
        <w:t>本</w:t>
      </w:r>
      <w:r>
        <w:rPr>
          <w:rFonts w:hint="eastAsia"/>
          <w:color w:val="auto"/>
          <w:szCs w:val="32"/>
          <w:lang w:eastAsia="zh-CN"/>
        </w:rPr>
        <w:t>方案。</w:t>
      </w:r>
    </w:p>
    <w:p>
      <w:pPr>
        <w:ind w:firstLine="640"/>
        <w:rPr>
          <w:rFonts w:ascii="黑体" w:hAnsi="黑体" w:eastAsia="黑体"/>
          <w:color w:val="auto"/>
          <w:shd w:val="clear" w:color="auto" w:fill="FFFFFF"/>
        </w:rPr>
      </w:pPr>
      <w:r>
        <w:rPr>
          <w:rFonts w:hint="eastAsia" w:ascii="黑体" w:hAnsi="黑体" w:eastAsia="黑体"/>
          <w:color w:val="auto"/>
          <w:shd w:val="clear" w:color="auto" w:fill="FFFFFF"/>
        </w:rPr>
        <w:t>一、工作目标</w:t>
      </w:r>
    </w:p>
    <w:p>
      <w:pPr>
        <w:ind w:firstLine="640"/>
        <w:rPr>
          <w:rFonts w:hint="eastAsia" w:hAnsi="仿宋_GB2312" w:cs="仿宋_GB2312"/>
          <w:color w:val="auto"/>
          <w:szCs w:val="32"/>
        </w:rPr>
      </w:pPr>
      <w:r>
        <w:rPr>
          <w:rFonts w:hint="eastAsia"/>
          <w:color w:val="auto"/>
          <w:szCs w:val="32"/>
        </w:rPr>
        <w:t>按照政务服务“四办”改革总体要求，以北京、上海、杭州、深圳</w:t>
      </w:r>
      <w:r>
        <w:rPr>
          <w:rFonts w:hint="eastAsia"/>
          <w:color w:val="auto"/>
          <w:szCs w:val="32"/>
          <w:lang w:eastAsia="zh-CN"/>
        </w:rPr>
        <w:t>、广州、济南</w:t>
      </w:r>
      <w:r>
        <w:rPr>
          <w:rFonts w:hint="eastAsia"/>
          <w:color w:val="auto"/>
          <w:szCs w:val="32"/>
        </w:rPr>
        <w:t>等城市最优做法为标杆，依托一体化在线政务服务平台，</w:t>
      </w:r>
      <w:r>
        <w:rPr>
          <w:rFonts w:hint="eastAsia" w:hAnsi="仿宋_GB2312" w:cs="仿宋_GB2312"/>
          <w:color w:val="auto"/>
          <w:szCs w:val="32"/>
        </w:rPr>
        <w:t>全方位开展政务服务事项对标优化，</w:t>
      </w:r>
      <w:r>
        <w:rPr>
          <w:rFonts w:hint="eastAsia" w:hAnsi="仿宋_GB2312" w:cs="仿宋_GB2312"/>
          <w:color w:val="auto"/>
          <w:szCs w:val="32"/>
          <w:lang w:eastAsia="zh-CN"/>
        </w:rPr>
        <w:t>大力推进“五减”（减事项、减环节、减材料、减时限、减跑动次数），</w:t>
      </w:r>
      <w:r>
        <w:rPr>
          <w:rFonts w:hint="eastAsia" w:hAnsi="仿宋_GB2312" w:cs="仿宋_GB2312"/>
          <w:color w:val="auto"/>
          <w:szCs w:val="32"/>
        </w:rPr>
        <w:t>系统重构审批流程，</w:t>
      </w:r>
      <w:r>
        <w:rPr>
          <w:rFonts w:hint="eastAsia" w:hAnsi="仿宋_GB2312" w:cs="仿宋_GB2312"/>
          <w:color w:val="auto"/>
          <w:szCs w:val="32"/>
          <w:lang w:eastAsia="zh-CN"/>
        </w:rPr>
        <w:t>进一步</w:t>
      </w:r>
      <w:r>
        <w:rPr>
          <w:rFonts w:hint="eastAsia" w:hAnsi="仿宋_GB2312" w:cs="仿宋_GB2312"/>
          <w:color w:val="auto"/>
          <w:szCs w:val="32"/>
          <w:lang w:val="en-US" w:eastAsia="zh-CN"/>
        </w:rPr>
        <w:t>优化办理方式，</w:t>
      </w:r>
      <w:r>
        <w:rPr>
          <w:rFonts w:hint="eastAsia" w:hAnsi="仿宋_GB2312" w:cs="仿宋_GB2312"/>
          <w:color w:val="auto"/>
          <w:szCs w:val="32"/>
          <w:lang w:eastAsia="zh-CN"/>
        </w:rPr>
        <w:t>推动“四办”改革落地见效，</w:t>
      </w:r>
      <w:r>
        <w:rPr>
          <w:rFonts w:hint="eastAsia" w:hAnsi="仿宋_GB2312" w:cs="仿宋_GB2312"/>
          <w:color w:val="auto"/>
          <w:szCs w:val="32"/>
        </w:rPr>
        <w:t>为办事企业群众提供更加便利高效的政务服务</w:t>
      </w:r>
      <w:r>
        <w:rPr>
          <w:rFonts w:hint="eastAsia" w:hAnsi="仿宋_GB2312" w:cs="仿宋_GB2312"/>
          <w:color w:val="auto"/>
          <w:szCs w:val="32"/>
          <w:lang w:eastAsia="zh-CN"/>
        </w:rPr>
        <w:t>，努力打造全国政务服务“四最”城</w:t>
      </w:r>
      <w:r>
        <w:rPr>
          <w:rFonts w:hint="eastAsia" w:hAnsi="仿宋_GB2312" w:cs="仿宋_GB2312"/>
          <w:color w:val="auto"/>
          <w:szCs w:val="32"/>
          <w:lang w:val="en-US" w:eastAsia="zh-CN"/>
        </w:rPr>
        <w:t>区</w:t>
      </w:r>
      <w:r>
        <w:rPr>
          <w:rFonts w:hint="eastAsia" w:hAnsi="仿宋_GB2312" w:cs="仿宋_GB2312"/>
          <w:color w:val="auto"/>
          <w:szCs w:val="32"/>
          <w:lang w:eastAsia="zh-CN"/>
        </w:rPr>
        <w:t>（环节最简、材料最少、时限最短、</w:t>
      </w:r>
      <w:r>
        <w:rPr>
          <w:rFonts w:hint="eastAsia" w:hAnsi="仿宋_GB2312" w:cs="仿宋_GB2312"/>
          <w:color w:val="auto"/>
          <w:szCs w:val="32"/>
          <w:lang w:val="en-US" w:eastAsia="zh-CN"/>
        </w:rPr>
        <w:t>服务</w:t>
      </w:r>
      <w:r>
        <w:rPr>
          <w:rFonts w:hint="eastAsia" w:hAnsi="仿宋_GB2312" w:cs="仿宋_GB2312"/>
          <w:color w:val="auto"/>
          <w:szCs w:val="32"/>
          <w:lang w:eastAsia="zh-CN"/>
        </w:rPr>
        <w:t>最优）</w:t>
      </w:r>
      <w:r>
        <w:rPr>
          <w:rFonts w:hint="eastAsia" w:hAnsi="仿宋_GB2312" w:cs="仿宋_GB2312"/>
          <w:color w:val="auto"/>
          <w:szCs w:val="32"/>
        </w:rPr>
        <w:t>。</w:t>
      </w:r>
    </w:p>
    <w:p>
      <w:pPr>
        <w:ind w:firstLine="640"/>
        <w:rPr>
          <w:rFonts w:ascii="黑体" w:hAnsi="黑体" w:eastAsia="黑体"/>
          <w:color w:val="auto"/>
          <w:shd w:val="clear" w:color="auto" w:fill="FFFFFF"/>
        </w:rPr>
      </w:pPr>
      <w:r>
        <w:rPr>
          <w:rFonts w:hint="eastAsia" w:ascii="黑体" w:hAnsi="黑体" w:eastAsia="黑体"/>
          <w:color w:val="auto"/>
          <w:shd w:val="clear" w:color="auto" w:fill="FFFFFF"/>
        </w:rPr>
        <w:t>二、责任部门和单位</w:t>
      </w:r>
    </w:p>
    <w:p>
      <w:pPr>
        <w:autoSpaceDE w:val="0"/>
        <w:spacing w:line="600" w:lineRule="exact"/>
        <w:ind w:firstLine="640"/>
        <w:rPr>
          <w:color w:val="auto"/>
          <w:szCs w:val="32"/>
        </w:rPr>
      </w:pPr>
      <w:r>
        <w:rPr>
          <w:rFonts w:hint="eastAsia"/>
          <w:color w:val="auto"/>
          <w:szCs w:val="32"/>
          <w:lang w:val="en-US" w:eastAsia="zh-CN"/>
        </w:rPr>
        <w:t>按照全市分工，我区负责</w:t>
      </w:r>
      <w:r>
        <w:rPr>
          <w:rFonts w:hint="eastAsia"/>
          <w:color w:val="auto"/>
          <w:szCs w:val="32"/>
        </w:rPr>
        <w:t>新闻出版、外事侨务、机构编制、档案、民宗等部门</w:t>
      </w:r>
      <w:r>
        <w:rPr>
          <w:rFonts w:hint="eastAsia"/>
          <w:color w:val="auto"/>
          <w:szCs w:val="32"/>
          <w:lang w:val="en-US" w:eastAsia="zh-CN"/>
        </w:rPr>
        <w:t>在湖北省政务网对外发布的</w:t>
      </w:r>
      <w:r>
        <w:rPr>
          <w:rFonts w:hint="eastAsia"/>
          <w:color w:val="auto"/>
          <w:szCs w:val="32"/>
        </w:rPr>
        <w:t>政务服务事项的</w:t>
      </w:r>
      <w:r>
        <w:rPr>
          <w:rFonts w:hint="eastAsia"/>
          <w:color w:val="auto"/>
          <w:szCs w:val="32"/>
          <w:lang w:val="en-US" w:eastAsia="zh-CN"/>
        </w:rPr>
        <w:t>对标优化</w:t>
      </w:r>
      <w:r>
        <w:rPr>
          <w:rFonts w:hint="eastAsia"/>
          <w:color w:val="auto"/>
          <w:szCs w:val="32"/>
        </w:rPr>
        <w:t>。政务服务事项包括行政许可、行政确认、行政给付、行政奖励、行政裁决、其他权力等6类行政权力事项和依申请的公共服务事项。</w:t>
      </w:r>
    </w:p>
    <w:p>
      <w:pPr>
        <w:autoSpaceDE w:val="0"/>
        <w:spacing w:line="600" w:lineRule="exact"/>
        <w:ind w:firstLine="640"/>
        <w:rPr>
          <w:color w:val="auto"/>
          <w:szCs w:val="32"/>
        </w:rPr>
      </w:pPr>
      <w:r>
        <w:rPr>
          <w:rFonts w:hint="eastAsia"/>
          <w:color w:val="auto"/>
          <w:szCs w:val="32"/>
        </w:rPr>
        <w:t>各</w:t>
      </w:r>
      <w:r>
        <w:rPr>
          <w:rFonts w:hint="eastAsia"/>
          <w:color w:val="auto"/>
          <w:szCs w:val="32"/>
          <w:lang w:val="en-US" w:eastAsia="zh-CN"/>
        </w:rPr>
        <w:t>相关</w:t>
      </w:r>
      <w:r>
        <w:rPr>
          <w:rFonts w:hint="eastAsia"/>
          <w:color w:val="auto"/>
          <w:szCs w:val="32"/>
        </w:rPr>
        <w:t>部门负责单个事项及“一事联办”改革的对标优化工作</w:t>
      </w:r>
      <w:r>
        <w:rPr>
          <w:rFonts w:hint="eastAsia"/>
          <w:color w:val="auto"/>
          <w:szCs w:val="32"/>
          <w:lang w:eastAsia="zh-CN"/>
        </w:rPr>
        <w:t>，单个事项</w:t>
      </w:r>
      <w:r>
        <w:rPr>
          <w:rFonts w:hint="eastAsia"/>
          <w:color w:val="auto"/>
          <w:szCs w:val="32"/>
          <w:lang w:val="en-US" w:eastAsia="zh-CN"/>
        </w:rPr>
        <w:t>包括划转由行政审批局实施和仍由原单位实施的全部政务服务事项</w:t>
      </w:r>
      <w:r>
        <w:rPr>
          <w:rFonts w:hint="eastAsia"/>
          <w:color w:val="auto"/>
          <w:szCs w:val="32"/>
        </w:rPr>
        <w:t>。</w:t>
      </w:r>
    </w:p>
    <w:p>
      <w:pPr>
        <w:ind w:firstLine="640"/>
        <w:rPr>
          <w:rFonts w:ascii="黑体" w:hAnsi="黑体" w:eastAsia="黑体"/>
          <w:color w:val="auto"/>
          <w:shd w:val="clear" w:color="auto" w:fill="FFFFFF"/>
        </w:rPr>
      </w:pPr>
      <w:r>
        <w:rPr>
          <w:rFonts w:hint="eastAsia" w:ascii="黑体" w:hAnsi="黑体" w:eastAsia="黑体"/>
          <w:color w:val="auto"/>
          <w:shd w:val="clear" w:color="auto" w:fill="FFFFFF"/>
        </w:rPr>
        <w:t>三、主要任务</w:t>
      </w:r>
    </w:p>
    <w:p>
      <w:pPr>
        <w:autoSpaceDE w:val="0"/>
        <w:spacing w:line="600" w:lineRule="exact"/>
        <w:ind w:firstLine="707" w:firstLineChars="220"/>
        <w:rPr>
          <w:rFonts w:ascii="楷体" w:hAnsi="楷体" w:eastAsia="楷体"/>
          <w:b/>
          <w:bCs/>
          <w:color w:val="auto"/>
          <w:szCs w:val="32"/>
        </w:rPr>
      </w:pPr>
      <w:r>
        <w:rPr>
          <w:rFonts w:hint="eastAsia" w:ascii="楷体" w:hAnsi="楷体" w:eastAsia="楷体"/>
          <w:b/>
          <w:bCs/>
          <w:color w:val="auto"/>
          <w:szCs w:val="32"/>
          <w:shd w:val="clear" w:color="auto" w:fill="FFFFFF"/>
        </w:rPr>
        <w:t>（一）推进单个事项对标优化</w:t>
      </w:r>
      <w:r>
        <w:rPr>
          <w:rFonts w:ascii="楷体" w:hAnsi="楷体" w:eastAsia="楷体"/>
          <w:b/>
          <w:bCs/>
          <w:color w:val="auto"/>
          <w:szCs w:val="32"/>
        </w:rPr>
        <w:t>。</w:t>
      </w:r>
    </w:p>
    <w:p>
      <w:pPr>
        <w:autoSpaceDE w:val="0"/>
        <w:spacing w:line="600" w:lineRule="exact"/>
        <w:ind w:firstLine="640"/>
        <w:rPr>
          <w:color w:val="auto"/>
          <w:szCs w:val="32"/>
        </w:rPr>
      </w:pPr>
      <w:r>
        <w:rPr>
          <w:rFonts w:hint="eastAsia"/>
          <w:color w:val="auto"/>
          <w:szCs w:val="32"/>
        </w:rPr>
        <w:t>对照标杆城市做法和2019年对标优化成效评估报告，</w:t>
      </w:r>
      <w:r>
        <w:rPr>
          <w:rFonts w:hint="eastAsia"/>
          <w:color w:val="auto"/>
          <w:szCs w:val="32"/>
          <w:lang w:val="en-US" w:eastAsia="zh-CN"/>
        </w:rPr>
        <w:t>着力</w:t>
      </w:r>
      <w:r>
        <w:rPr>
          <w:rFonts w:hint="eastAsia" w:hAnsi="仿宋_GB2312" w:cs="仿宋_GB2312"/>
          <w:color w:val="auto"/>
          <w:szCs w:val="32"/>
        </w:rPr>
        <w:t>解决事项不够精细规范、服务效能不优</w:t>
      </w:r>
      <w:r>
        <w:rPr>
          <w:rFonts w:hint="eastAsia" w:hAnsi="仿宋_GB2312" w:cs="仿宋_GB2312"/>
          <w:color w:val="auto"/>
          <w:szCs w:val="32"/>
          <w:lang w:eastAsia="zh-CN"/>
        </w:rPr>
        <w:t>、</w:t>
      </w:r>
      <w:r>
        <w:rPr>
          <w:rFonts w:hint="eastAsia" w:hAnsi="仿宋_GB2312" w:cs="仿宋_GB2312"/>
          <w:color w:val="auto"/>
          <w:szCs w:val="32"/>
        </w:rPr>
        <w:t>线上线下融合不够等突出问题。</w:t>
      </w:r>
    </w:p>
    <w:p>
      <w:pPr>
        <w:autoSpaceDE w:val="0"/>
        <w:spacing w:line="600" w:lineRule="exact"/>
        <w:ind w:firstLine="643"/>
        <w:rPr>
          <w:rFonts w:hint="eastAsia"/>
          <w:color w:val="auto"/>
          <w:szCs w:val="32"/>
        </w:rPr>
      </w:pPr>
      <w:r>
        <w:rPr>
          <w:rFonts w:hint="eastAsia"/>
          <w:b/>
          <w:bCs/>
          <w:color w:val="auto"/>
          <w:szCs w:val="32"/>
          <w:lang w:val="en-US" w:eastAsia="zh-CN"/>
        </w:rPr>
        <w:t>1</w:t>
      </w:r>
      <w:r>
        <w:rPr>
          <w:rFonts w:hint="eastAsia"/>
          <w:b/>
          <w:bCs/>
          <w:color w:val="auto"/>
          <w:szCs w:val="32"/>
        </w:rPr>
        <w:t>.全面提升事项覆盖面和颗粒化程度。</w:t>
      </w:r>
      <w:r>
        <w:rPr>
          <w:rFonts w:hint="eastAsia"/>
          <w:color w:val="auto"/>
          <w:szCs w:val="32"/>
          <w:lang w:val="en-US" w:eastAsia="zh-CN"/>
        </w:rPr>
        <w:t>按照“应上尽上、应拆尽拆”的要求，</w:t>
      </w:r>
      <w:r>
        <w:rPr>
          <w:rFonts w:hint="eastAsia"/>
          <w:color w:val="auto"/>
          <w:szCs w:val="32"/>
        </w:rPr>
        <w:t>对照标杆城市网上公布的事项及</w:t>
      </w:r>
      <w:r>
        <w:rPr>
          <w:rFonts w:hint="eastAsia"/>
          <w:color w:val="auto"/>
          <w:szCs w:val="32"/>
          <w:lang w:val="en-US" w:eastAsia="zh-CN"/>
        </w:rPr>
        <w:t>办理</w:t>
      </w:r>
      <w:r>
        <w:rPr>
          <w:rFonts w:hint="eastAsia"/>
          <w:color w:val="auto"/>
          <w:szCs w:val="32"/>
        </w:rPr>
        <w:t>项划分方式，根据法律法规、部门职责以及办事实际，清理出省事项管理系统尚未纳入的事项以及业务办理项拆分不够的事项，形成《省事项管理系统需新增事项清单》（样表见附件</w:t>
      </w:r>
      <w:r>
        <w:rPr>
          <w:rFonts w:hint="eastAsia"/>
          <w:color w:val="auto"/>
          <w:szCs w:val="32"/>
          <w:lang w:val="en-US" w:eastAsia="zh-CN"/>
        </w:rPr>
        <w:t>2</w:t>
      </w:r>
      <w:r>
        <w:rPr>
          <w:rFonts w:hint="eastAsia"/>
          <w:color w:val="auto"/>
          <w:szCs w:val="32"/>
        </w:rPr>
        <w:t>）和《需进一步拆分业务办理项的事项清单》（样表见附件</w:t>
      </w:r>
      <w:r>
        <w:rPr>
          <w:rFonts w:hint="eastAsia"/>
          <w:color w:val="auto"/>
          <w:szCs w:val="32"/>
          <w:lang w:val="en-US" w:eastAsia="zh-CN"/>
        </w:rPr>
        <w:t>3</w:t>
      </w:r>
      <w:r>
        <w:rPr>
          <w:rFonts w:hint="eastAsia"/>
          <w:color w:val="auto"/>
          <w:szCs w:val="32"/>
        </w:rPr>
        <w:t>）。</w:t>
      </w:r>
    </w:p>
    <w:p>
      <w:pPr>
        <w:autoSpaceDE w:val="0"/>
        <w:spacing w:line="600" w:lineRule="exact"/>
        <w:ind w:firstLine="643"/>
        <w:rPr>
          <w:rFonts w:hint="default" w:eastAsia="仿宋_GB2312"/>
          <w:b/>
          <w:bCs/>
          <w:color w:val="auto"/>
          <w:szCs w:val="32"/>
          <w:lang w:val="en-US" w:eastAsia="zh-CN"/>
        </w:rPr>
      </w:pPr>
      <w:r>
        <w:rPr>
          <w:rFonts w:hint="eastAsia"/>
          <w:b/>
          <w:bCs/>
          <w:color w:val="auto"/>
          <w:szCs w:val="32"/>
          <w:lang w:val="en-US" w:eastAsia="zh-CN"/>
        </w:rPr>
        <w:t>2</w:t>
      </w:r>
      <w:r>
        <w:rPr>
          <w:rFonts w:hint="eastAsia"/>
          <w:b/>
          <w:bCs/>
          <w:color w:val="auto"/>
          <w:szCs w:val="32"/>
        </w:rPr>
        <w:t>.</w:t>
      </w:r>
      <w:r>
        <w:rPr>
          <w:rFonts w:hint="eastAsia"/>
          <w:b/>
          <w:bCs/>
          <w:color w:val="auto"/>
          <w:szCs w:val="32"/>
          <w:lang w:val="en-US" w:eastAsia="zh-CN"/>
        </w:rPr>
        <w:t>确定优化目标。</w:t>
      </w:r>
      <w:r>
        <w:rPr>
          <w:rFonts w:hint="eastAsia"/>
          <w:color w:val="auto"/>
          <w:szCs w:val="32"/>
          <w:lang w:val="en-US" w:eastAsia="zh-CN"/>
        </w:rPr>
        <w:t>分析研究2019年“四办”事项对标优化成效评估报告，找准薄弱环节，</w:t>
      </w:r>
      <w:r>
        <w:rPr>
          <w:rFonts w:hint="eastAsia"/>
          <w:b w:val="0"/>
          <w:bCs w:val="0"/>
          <w:color w:val="auto"/>
          <w:szCs w:val="32"/>
          <w:lang w:val="en-US" w:eastAsia="zh-CN"/>
        </w:rPr>
        <w:t>从</w:t>
      </w:r>
      <w:r>
        <w:rPr>
          <w:rFonts w:hint="eastAsia"/>
          <w:color w:val="auto"/>
          <w:szCs w:val="32"/>
          <w:lang w:eastAsia="zh-CN"/>
        </w:rPr>
        <w:t>“</w:t>
      </w:r>
      <w:r>
        <w:rPr>
          <w:rFonts w:hint="eastAsia"/>
          <w:color w:val="auto"/>
          <w:szCs w:val="32"/>
          <w:lang w:val="en-US" w:eastAsia="zh-CN"/>
        </w:rPr>
        <w:t>四办”类型</w:t>
      </w:r>
      <w:r>
        <w:rPr>
          <w:rFonts w:hint="eastAsia"/>
          <w:color w:val="auto"/>
          <w:szCs w:val="32"/>
        </w:rPr>
        <w:t>、办理条件、申请材料、办理</w:t>
      </w:r>
      <w:r>
        <w:rPr>
          <w:rFonts w:hint="eastAsia"/>
          <w:color w:val="auto"/>
          <w:szCs w:val="32"/>
          <w:lang w:val="en-US" w:eastAsia="zh-CN"/>
        </w:rPr>
        <w:t>环节、</w:t>
      </w:r>
      <w:r>
        <w:rPr>
          <w:rFonts w:hint="eastAsia"/>
          <w:color w:val="auto"/>
          <w:szCs w:val="32"/>
        </w:rPr>
        <w:t>办理时限、</w:t>
      </w:r>
      <w:r>
        <w:rPr>
          <w:rFonts w:hint="eastAsia"/>
          <w:color w:val="auto"/>
          <w:szCs w:val="32"/>
          <w:lang w:val="en-US" w:eastAsia="zh-CN"/>
        </w:rPr>
        <w:t>审批方式、网办深度、跑动次数等方面，</w:t>
      </w:r>
      <w:r>
        <w:rPr>
          <w:rFonts w:hint="eastAsia"/>
          <w:color w:val="auto"/>
          <w:szCs w:val="32"/>
        </w:rPr>
        <w:t>逐事项与标杆城市对标</w:t>
      </w:r>
      <w:r>
        <w:rPr>
          <w:rFonts w:hint="eastAsia"/>
          <w:color w:val="auto"/>
          <w:szCs w:val="32"/>
          <w:lang w:eastAsia="zh-CN"/>
        </w:rPr>
        <w:t>，</w:t>
      </w:r>
      <w:r>
        <w:rPr>
          <w:rFonts w:hint="eastAsia"/>
          <w:color w:val="auto"/>
          <w:szCs w:val="32"/>
          <w:lang w:val="en-US" w:eastAsia="zh-CN"/>
        </w:rPr>
        <w:t>填报</w:t>
      </w:r>
      <w:r>
        <w:rPr>
          <w:rFonts w:hint="eastAsia"/>
          <w:color w:val="auto"/>
          <w:szCs w:val="32"/>
        </w:rPr>
        <w:t>《政务服务事项对标优化明细表》（样表见附件</w:t>
      </w:r>
      <w:r>
        <w:rPr>
          <w:rFonts w:hint="eastAsia"/>
          <w:color w:val="auto"/>
          <w:szCs w:val="32"/>
          <w:lang w:val="en-US" w:eastAsia="zh-CN"/>
        </w:rPr>
        <w:t>4</w:t>
      </w:r>
      <w:r>
        <w:rPr>
          <w:rFonts w:hint="eastAsia"/>
          <w:color w:val="auto"/>
          <w:szCs w:val="32"/>
        </w:rPr>
        <w:t>），做到一事</w:t>
      </w:r>
      <w:r>
        <w:rPr>
          <w:rFonts w:hint="eastAsia"/>
          <w:color w:val="auto"/>
          <w:szCs w:val="32"/>
          <w:lang w:eastAsia="zh-CN"/>
        </w:rPr>
        <w:t>项</w:t>
      </w:r>
      <w:r>
        <w:rPr>
          <w:rFonts w:hint="eastAsia"/>
          <w:color w:val="auto"/>
          <w:szCs w:val="32"/>
        </w:rPr>
        <w:t>一表</w:t>
      </w:r>
      <w:r>
        <w:rPr>
          <w:rFonts w:hint="eastAsia"/>
          <w:color w:val="auto"/>
          <w:szCs w:val="32"/>
          <w:lang w:eastAsia="zh-CN"/>
        </w:rPr>
        <w:t>单。</w:t>
      </w:r>
      <w:r>
        <w:rPr>
          <w:rFonts w:hint="eastAsia"/>
          <w:color w:val="auto"/>
          <w:szCs w:val="32"/>
          <w:lang w:val="en-US" w:eastAsia="zh-CN"/>
        </w:rPr>
        <w:t>积极</w:t>
      </w:r>
      <w:r>
        <w:rPr>
          <w:rFonts w:hint="eastAsia"/>
          <w:color w:val="auto"/>
          <w:szCs w:val="32"/>
        </w:rPr>
        <w:t>采取充分授权、</w:t>
      </w:r>
      <w:r>
        <w:rPr>
          <w:rFonts w:hint="eastAsia"/>
          <w:color w:val="auto"/>
          <w:szCs w:val="32"/>
          <w:lang w:val="en-US" w:eastAsia="zh-CN"/>
        </w:rPr>
        <w:t>优化创新现场勘查方式、</w:t>
      </w:r>
      <w:r>
        <w:rPr>
          <w:rFonts w:hint="eastAsia"/>
          <w:color w:val="auto"/>
          <w:szCs w:val="32"/>
        </w:rPr>
        <w:t>引导网上申报预审、加强电子证照数据共享应用、推行邮政</w:t>
      </w:r>
      <w:r>
        <w:rPr>
          <w:rFonts w:hint="eastAsia"/>
          <w:color w:val="auto"/>
          <w:szCs w:val="32"/>
          <w:lang w:eastAsia="zh-CN"/>
        </w:rPr>
        <w:t>快</w:t>
      </w:r>
      <w:r>
        <w:rPr>
          <w:rFonts w:hint="eastAsia"/>
          <w:color w:val="auto"/>
          <w:szCs w:val="32"/>
        </w:rPr>
        <w:t>递等措施，</w:t>
      </w:r>
      <w:r>
        <w:rPr>
          <w:rFonts w:hint="eastAsia"/>
          <w:color w:val="auto"/>
          <w:szCs w:val="32"/>
          <w:lang w:val="en-US" w:eastAsia="zh-CN"/>
        </w:rPr>
        <w:t>推动实现优化目标。</w:t>
      </w:r>
    </w:p>
    <w:p>
      <w:pPr>
        <w:autoSpaceDE w:val="0"/>
        <w:spacing w:line="600" w:lineRule="exact"/>
        <w:ind w:firstLine="643"/>
        <w:rPr>
          <w:rFonts w:hint="eastAsia"/>
          <w:color w:val="auto"/>
          <w:szCs w:val="32"/>
          <w:lang w:eastAsia="zh-CN"/>
        </w:rPr>
      </w:pPr>
      <w:r>
        <w:rPr>
          <w:rFonts w:hint="eastAsia"/>
          <w:b/>
          <w:bCs/>
          <w:color w:val="auto"/>
          <w:szCs w:val="32"/>
          <w:lang w:val="en-US" w:eastAsia="zh-CN"/>
        </w:rPr>
        <w:t>3</w:t>
      </w:r>
      <w:r>
        <w:rPr>
          <w:rFonts w:hint="eastAsia"/>
          <w:b/>
          <w:bCs/>
          <w:color w:val="auto"/>
          <w:szCs w:val="32"/>
        </w:rPr>
        <w:t>.明确审批方式。</w:t>
      </w:r>
      <w:r>
        <w:rPr>
          <w:rFonts w:hint="eastAsia"/>
          <w:color w:val="auto"/>
          <w:szCs w:val="32"/>
          <w:lang w:val="en-US" w:eastAsia="zh-CN"/>
        </w:rPr>
        <w:t>总结商事登记、工程建设等领域告知承诺审批改革经验，拓展可实行</w:t>
      </w:r>
      <w:r>
        <w:rPr>
          <w:rFonts w:hint="eastAsia"/>
          <w:color w:val="auto"/>
          <w:szCs w:val="32"/>
        </w:rPr>
        <w:t>告知承诺制</w:t>
      </w:r>
      <w:r>
        <w:rPr>
          <w:rFonts w:hint="eastAsia"/>
          <w:color w:val="auto"/>
          <w:szCs w:val="32"/>
          <w:lang w:val="en-US" w:eastAsia="zh-CN"/>
        </w:rPr>
        <w:t>的事项范围</w:t>
      </w:r>
      <w:r>
        <w:rPr>
          <w:rFonts w:hint="eastAsia"/>
          <w:color w:val="auto"/>
          <w:szCs w:val="32"/>
          <w:lang w:eastAsia="zh-CN"/>
        </w:rPr>
        <w:t>，</w:t>
      </w:r>
      <w:r>
        <w:rPr>
          <w:rFonts w:hint="eastAsia"/>
          <w:color w:val="auto"/>
          <w:szCs w:val="32"/>
          <w:lang w:val="en-US" w:eastAsia="zh-CN"/>
        </w:rPr>
        <w:t>并</w:t>
      </w:r>
      <w:r>
        <w:rPr>
          <w:rFonts w:hint="eastAsia"/>
          <w:color w:val="auto"/>
          <w:szCs w:val="32"/>
        </w:rPr>
        <w:t>逐事项</w:t>
      </w:r>
      <w:r>
        <w:rPr>
          <w:rFonts w:hint="eastAsia"/>
          <w:color w:val="auto"/>
          <w:szCs w:val="32"/>
          <w:lang w:val="en-US" w:eastAsia="zh-CN"/>
        </w:rPr>
        <w:t>明确是否实行告知承诺制</w:t>
      </w:r>
      <w:r>
        <w:rPr>
          <w:rFonts w:hint="eastAsia"/>
          <w:color w:val="auto"/>
          <w:szCs w:val="32"/>
        </w:rPr>
        <w:t>，</w:t>
      </w:r>
      <w:r>
        <w:rPr>
          <w:rFonts w:hint="eastAsia"/>
          <w:color w:val="auto"/>
          <w:szCs w:val="32"/>
          <w:lang w:val="en-US" w:eastAsia="zh-CN"/>
        </w:rPr>
        <w:t>对仅部分情形可实行</w:t>
      </w:r>
      <w:r>
        <w:rPr>
          <w:rFonts w:hint="eastAsia"/>
          <w:color w:val="auto"/>
          <w:szCs w:val="32"/>
        </w:rPr>
        <w:t>告知承诺制的事项，要重点明确告知承诺制的适用情形，</w:t>
      </w:r>
      <w:r>
        <w:rPr>
          <w:rFonts w:hint="eastAsia"/>
          <w:color w:val="auto"/>
          <w:szCs w:val="32"/>
          <w:lang w:val="en-US" w:eastAsia="zh-CN"/>
        </w:rPr>
        <w:t>填报</w:t>
      </w:r>
      <w:r>
        <w:rPr>
          <w:rFonts w:hint="eastAsia"/>
          <w:color w:val="auto"/>
          <w:szCs w:val="32"/>
        </w:rPr>
        <w:t>《政务服务事项审批方式统计表》（样表见附件</w:t>
      </w:r>
      <w:r>
        <w:rPr>
          <w:rFonts w:hint="eastAsia"/>
          <w:color w:val="auto"/>
          <w:szCs w:val="32"/>
          <w:lang w:val="en-US" w:eastAsia="zh-CN"/>
        </w:rPr>
        <w:t>5</w:t>
      </w:r>
      <w:r>
        <w:rPr>
          <w:rFonts w:hint="eastAsia"/>
          <w:color w:val="auto"/>
          <w:szCs w:val="32"/>
        </w:rPr>
        <w:t>）</w:t>
      </w:r>
      <w:r>
        <w:rPr>
          <w:rFonts w:hint="eastAsia"/>
          <w:color w:val="auto"/>
          <w:szCs w:val="32"/>
          <w:lang w:eastAsia="zh-CN"/>
        </w:rPr>
        <w:t>。</w:t>
      </w:r>
      <w:r>
        <w:rPr>
          <w:rFonts w:hint="eastAsia"/>
          <w:color w:val="auto"/>
          <w:szCs w:val="32"/>
        </w:rPr>
        <w:t>实行告知承诺制的事项</w:t>
      </w:r>
      <w:r>
        <w:rPr>
          <w:rFonts w:hint="eastAsia"/>
          <w:color w:val="auto"/>
          <w:szCs w:val="32"/>
          <w:lang w:eastAsia="zh-CN"/>
        </w:rPr>
        <w:t>，</w:t>
      </w:r>
      <w:r>
        <w:rPr>
          <w:rFonts w:hint="eastAsia"/>
          <w:color w:val="auto"/>
          <w:szCs w:val="32"/>
        </w:rPr>
        <w:t>要</w:t>
      </w:r>
      <w:r>
        <w:rPr>
          <w:rFonts w:hint="eastAsia"/>
          <w:color w:val="auto"/>
          <w:szCs w:val="32"/>
          <w:lang w:val="en-US" w:eastAsia="zh-CN"/>
        </w:rPr>
        <w:t>逐项</w:t>
      </w:r>
      <w:r>
        <w:rPr>
          <w:rFonts w:hint="eastAsia"/>
          <w:color w:val="auto"/>
          <w:szCs w:val="32"/>
        </w:rPr>
        <w:t>制定告知承诺书范本，在申请人以书面形式承诺符合条件、能够在规定期限内提交材料后，应当场</w:t>
      </w:r>
      <w:r>
        <w:rPr>
          <w:rFonts w:hint="eastAsia"/>
          <w:color w:val="auto"/>
          <w:szCs w:val="32"/>
          <w:lang w:val="en-US" w:eastAsia="zh-CN"/>
        </w:rPr>
        <w:t>作出审批决定</w:t>
      </w:r>
      <w:r>
        <w:rPr>
          <w:rFonts w:hint="eastAsia"/>
          <w:color w:val="auto"/>
          <w:szCs w:val="32"/>
          <w:lang w:eastAsia="zh-CN"/>
        </w:rPr>
        <w:t>。</w:t>
      </w:r>
    </w:p>
    <w:p>
      <w:pPr>
        <w:autoSpaceDE w:val="0"/>
        <w:spacing w:line="600" w:lineRule="exact"/>
        <w:ind w:firstLine="643"/>
        <w:rPr>
          <w:rFonts w:hint="eastAsia"/>
          <w:color w:val="auto"/>
          <w:szCs w:val="32"/>
          <w:lang w:eastAsia="zh-CN"/>
        </w:rPr>
      </w:pPr>
      <w:r>
        <w:rPr>
          <w:rFonts w:hint="eastAsia"/>
          <w:b/>
          <w:bCs/>
          <w:color w:val="auto"/>
          <w:szCs w:val="32"/>
          <w:lang w:val="en-US" w:eastAsia="zh-CN"/>
        </w:rPr>
        <w:t>4</w:t>
      </w:r>
      <w:r>
        <w:rPr>
          <w:rFonts w:hint="eastAsia"/>
          <w:b/>
          <w:bCs/>
          <w:color w:val="auto"/>
          <w:szCs w:val="32"/>
        </w:rPr>
        <w:t>.明确容缺材料。</w:t>
      </w:r>
      <w:r>
        <w:rPr>
          <w:rFonts w:hint="eastAsia"/>
          <w:color w:val="auto"/>
          <w:szCs w:val="32"/>
        </w:rPr>
        <w:t>推行容缺受理制度，根据申请材料的关键性，</w:t>
      </w:r>
      <w:r>
        <w:rPr>
          <w:rFonts w:hint="eastAsia"/>
          <w:color w:val="auto"/>
          <w:szCs w:val="32"/>
          <w:lang w:val="en-US" w:eastAsia="zh-CN"/>
        </w:rPr>
        <w:t>将申请材料</w:t>
      </w:r>
      <w:r>
        <w:rPr>
          <w:rFonts w:hint="eastAsia"/>
          <w:color w:val="auto"/>
          <w:szCs w:val="32"/>
        </w:rPr>
        <w:t>按照必备和可容缺两</w:t>
      </w:r>
      <w:r>
        <w:rPr>
          <w:rFonts w:hint="eastAsia"/>
          <w:color w:val="auto"/>
          <w:szCs w:val="32"/>
          <w:lang w:val="en-US" w:eastAsia="zh-CN"/>
        </w:rPr>
        <w:t>种</w:t>
      </w:r>
      <w:r>
        <w:rPr>
          <w:rFonts w:hint="eastAsia"/>
          <w:color w:val="auto"/>
          <w:szCs w:val="32"/>
        </w:rPr>
        <w:t>方式进行分类，并在办事指南中予以明确。对基本条件具备、关键材料齐全且符合法定形式，但</w:t>
      </w:r>
      <w:r>
        <w:rPr>
          <w:rFonts w:hint="eastAsia"/>
          <w:color w:val="auto"/>
          <w:szCs w:val="32"/>
          <w:lang w:val="en-US" w:eastAsia="zh-CN"/>
        </w:rPr>
        <w:t>身份证明、资质证明、资格证书等</w:t>
      </w:r>
      <w:r>
        <w:rPr>
          <w:rFonts w:hint="eastAsia"/>
          <w:color w:val="auto"/>
          <w:szCs w:val="32"/>
        </w:rPr>
        <w:t>非关键性材料欠缺</w:t>
      </w:r>
      <w:r>
        <w:rPr>
          <w:rFonts w:hint="eastAsia"/>
          <w:color w:val="auto"/>
          <w:szCs w:val="32"/>
          <w:lang w:val="en-US" w:eastAsia="zh-CN"/>
        </w:rPr>
        <w:t>或存在瑕疵</w:t>
      </w:r>
      <w:r>
        <w:rPr>
          <w:rFonts w:hint="eastAsia"/>
          <w:color w:val="auto"/>
          <w:szCs w:val="32"/>
        </w:rPr>
        <w:t>的，经过申请人作出相应承诺后，应先予受理、办理，允许申请人</w:t>
      </w:r>
      <w:r>
        <w:rPr>
          <w:rFonts w:hint="eastAsia"/>
          <w:color w:val="auto"/>
          <w:szCs w:val="32"/>
          <w:lang w:val="en-US" w:eastAsia="zh-CN"/>
        </w:rPr>
        <w:t>按承诺期限</w:t>
      </w:r>
      <w:r>
        <w:rPr>
          <w:rFonts w:hint="eastAsia"/>
          <w:color w:val="auto"/>
          <w:szCs w:val="32"/>
        </w:rPr>
        <w:t>补充提交。</w:t>
      </w:r>
    </w:p>
    <w:p>
      <w:pPr>
        <w:autoSpaceDE w:val="0"/>
        <w:spacing w:line="600" w:lineRule="exact"/>
        <w:ind w:firstLine="643"/>
        <w:rPr>
          <w:rFonts w:hint="eastAsia"/>
          <w:b/>
          <w:bCs/>
          <w:color w:val="auto"/>
          <w:szCs w:val="32"/>
        </w:rPr>
      </w:pPr>
      <w:r>
        <w:rPr>
          <w:rFonts w:hint="eastAsia"/>
          <w:b/>
          <w:bCs/>
          <w:color w:val="auto"/>
          <w:szCs w:val="32"/>
          <w:lang w:val="en-US" w:eastAsia="zh-CN"/>
        </w:rPr>
        <w:t>5</w:t>
      </w:r>
      <w:r>
        <w:rPr>
          <w:rFonts w:hint="eastAsia"/>
          <w:b/>
          <w:bCs/>
          <w:color w:val="auto"/>
          <w:szCs w:val="32"/>
        </w:rPr>
        <w:t>.统一办理标准。</w:t>
      </w:r>
    </w:p>
    <w:p>
      <w:pPr>
        <w:autoSpaceDE w:val="0"/>
        <w:spacing w:line="600" w:lineRule="exact"/>
        <w:ind w:firstLine="643"/>
        <w:rPr>
          <w:rFonts w:hint="eastAsia"/>
          <w:color w:val="auto"/>
          <w:szCs w:val="32"/>
        </w:rPr>
      </w:pPr>
      <w:r>
        <w:rPr>
          <w:rFonts w:hint="eastAsia"/>
          <w:color w:val="auto"/>
          <w:szCs w:val="32"/>
        </w:rPr>
        <w:t>各</w:t>
      </w:r>
      <w:r>
        <w:rPr>
          <w:rFonts w:hint="eastAsia"/>
          <w:color w:val="auto"/>
          <w:szCs w:val="32"/>
          <w:lang w:val="en-US" w:eastAsia="zh-CN"/>
        </w:rPr>
        <w:t>部门</w:t>
      </w:r>
      <w:r>
        <w:rPr>
          <w:rFonts w:hint="eastAsia"/>
          <w:color w:val="auto"/>
          <w:szCs w:val="32"/>
        </w:rPr>
        <w:t>要密切与对口市直主管部门联系，及时将</w:t>
      </w:r>
      <w:r>
        <w:rPr>
          <w:rFonts w:hint="eastAsia"/>
          <w:color w:val="auto"/>
          <w:szCs w:val="32"/>
          <w:highlight w:val="none"/>
        </w:rPr>
        <w:t>两张事项清单</w:t>
      </w:r>
      <w:r>
        <w:rPr>
          <w:rFonts w:hint="eastAsia"/>
          <w:color w:val="auto"/>
          <w:szCs w:val="32"/>
          <w:highlight w:val="none"/>
          <w:lang w:val="en-US" w:eastAsia="zh-CN"/>
        </w:rPr>
        <w:t>和对标</w:t>
      </w:r>
      <w:r>
        <w:rPr>
          <w:rFonts w:hint="eastAsia"/>
          <w:color w:val="auto"/>
          <w:szCs w:val="32"/>
        </w:rPr>
        <w:t>优化</w:t>
      </w:r>
      <w:r>
        <w:rPr>
          <w:rFonts w:hint="eastAsia"/>
          <w:color w:val="auto"/>
          <w:szCs w:val="32"/>
          <w:lang w:val="en-US" w:eastAsia="zh-CN"/>
        </w:rPr>
        <w:t>明细</w:t>
      </w:r>
      <w:r>
        <w:rPr>
          <w:rFonts w:hint="eastAsia"/>
          <w:color w:val="auto"/>
          <w:szCs w:val="32"/>
        </w:rPr>
        <w:t>表</w:t>
      </w:r>
      <w:r>
        <w:rPr>
          <w:rFonts w:hint="eastAsia"/>
          <w:color w:val="auto"/>
          <w:szCs w:val="32"/>
          <w:highlight w:val="none"/>
          <w:lang w:eastAsia="zh-CN"/>
        </w:rPr>
        <w:t>（</w:t>
      </w:r>
      <w:r>
        <w:rPr>
          <w:rFonts w:hint="eastAsia"/>
          <w:color w:val="auto"/>
          <w:szCs w:val="32"/>
          <w:highlight w:val="none"/>
          <w:lang w:val="en-US" w:eastAsia="zh-CN"/>
        </w:rPr>
        <w:t>附件2、3、5）</w:t>
      </w:r>
      <w:r>
        <w:rPr>
          <w:rFonts w:hint="eastAsia"/>
          <w:color w:val="auto"/>
          <w:szCs w:val="32"/>
        </w:rPr>
        <w:t>报市直主管部门审核汇总。</w:t>
      </w:r>
    </w:p>
    <w:p>
      <w:pPr>
        <w:autoSpaceDE w:val="0"/>
        <w:spacing w:line="600" w:lineRule="exact"/>
        <w:ind w:firstLine="643"/>
        <w:rPr>
          <w:rFonts w:hint="eastAsia"/>
          <w:color w:val="auto"/>
          <w:szCs w:val="32"/>
        </w:rPr>
      </w:pPr>
      <w:r>
        <w:rPr>
          <w:rFonts w:hint="eastAsia"/>
          <w:color w:val="auto"/>
          <w:szCs w:val="32"/>
        </w:rPr>
        <w:t>市直审批服务部门</w:t>
      </w:r>
      <w:r>
        <w:rPr>
          <w:rFonts w:hint="eastAsia"/>
          <w:color w:val="auto"/>
          <w:szCs w:val="32"/>
          <w:lang w:val="en-US" w:eastAsia="zh-CN"/>
        </w:rPr>
        <w:t>按照全市部署</w:t>
      </w:r>
      <w:r>
        <w:rPr>
          <w:rFonts w:hint="eastAsia"/>
          <w:color w:val="auto"/>
          <w:szCs w:val="32"/>
        </w:rPr>
        <w:t>对区级对标优化工作</w:t>
      </w:r>
      <w:r>
        <w:rPr>
          <w:rFonts w:hint="eastAsia"/>
          <w:color w:val="auto"/>
          <w:szCs w:val="32"/>
          <w:lang w:val="en-US" w:eastAsia="zh-CN"/>
        </w:rPr>
        <w:t>进行</w:t>
      </w:r>
      <w:r>
        <w:rPr>
          <w:rFonts w:hint="eastAsia"/>
          <w:color w:val="auto"/>
          <w:szCs w:val="32"/>
        </w:rPr>
        <w:t>业务指导，梳理汇总</w:t>
      </w:r>
      <w:r>
        <w:rPr>
          <w:rFonts w:hint="eastAsia"/>
          <w:color w:val="auto"/>
          <w:szCs w:val="32"/>
          <w:lang w:val="en-US" w:eastAsia="zh-CN"/>
        </w:rPr>
        <w:t>形成</w:t>
      </w:r>
      <w:r>
        <w:rPr>
          <w:rFonts w:hint="eastAsia"/>
          <w:color w:val="auto"/>
          <w:szCs w:val="32"/>
        </w:rPr>
        <w:t>本系统的两张事项清单和</w:t>
      </w:r>
      <w:r>
        <w:rPr>
          <w:rFonts w:hint="eastAsia"/>
          <w:color w:val="auto"/>
          <w:szCs w:val="32"/>
          <w:lang w:val="en-US" w:eastAsia="zh-CN"/>
        </w:rPr>
        <w:t>对标</w:t>
      </w:r>
      <w:r>
        <w:rPr>
          <w:rFonts w:hint="eastAsia"/>
          <w:color w:val="auto"/>
          <w:szCs w:val="32"/>
        </w:rPr>
        <w:t>优化</w:t>
      </w:r>
      <w:r>
        <w:rPr>
          <w:rFonts w:hint="eastAsia"/>
          <w:color w:val="auto"/>
          <w:szCs w:val="32"/>
          <w:lang w:val="en-US" w:eastAsia="zh-CN"/>
        </w:rPr>
        <w:t>明细</w:t>
      </w:r>
      <w:r>
        <w:rPr>
          <w:rFonts w:hint="eastAsia"/>
          <w:color w:val="auto"/>
          <w:szCs w:val="32"/>
        </w:rPr>
        <w:t>表，统一报送至省级业务指导部门，并积极争取支持、抓好跟踪落实，确保对标优化成果在湖北政务服务网上得到体现，推动实现同一事项市区两级、线上线下办理标准一致。</w:t>
      </w:r>
    </w:p>
    <w:p>
      <w:pPr>
        <w:autoSpaceDE w:val="0"/>
        <w:spacing w:line="600" w:lineRule="exact"/>
        <w:ind w:firstLine="643"/>
        <w:rPr>
          <w:rFonts w:ascii="楷体" w:hAnsi="楷体" w:eastAsia="楷体"/>
          <w:b/>
          <w:bCs/>
          <w:color w:val="auto"/>
          <w:szCs w:val="32"/>
        </w:rPr>
      </w:pPr>
      <w:r>
        <w:rPr>
          <w:rFonts w:hint="eastAsia" w:ascii="楷体" w:hAnsi="楷体" w:eastAsia="楷体"/>
          <w:b/>
          <w:bCs/>
          <w:color w:val="auto"/>
          <w:szCs w:val="32"/>
        </w:rPr>
        <w:t>（二）推行“一事联办”集约服务。</w:t>
      </w:r>
    </w:p>
    <w:p>
      <w:pPr>
        <w:ind w:firstLine="643"/>
        <w:rPr>
          <w:rFonts w:hint="eastAsia"/>
          <w:color w:val="auto"/>
        </w:rPr>
      </w:pPr>
      <w:r>
        <w:rPr>
          <w:rFonts w:hint="eastAsia"/>
          <w:b/>
          <w:bCs/>
          <w:color w:val="auto"/>
        </w:rPr>
        <w:t>1.编制事项清单。</w:t>
      </w:r>
      <w:r>
        <w:rPr>
          <w:rFonts w:hint="eastAsia"/>
          <w:b w:val="0"/>
          <w:bCs w:val="0"/>
          <w:color w:val="auto"/>
          <w:lang w:val="en-US" w:eastAsia="zh-CN"/>
        </w:rPr>
        <w:t>对照标杆城市做法，根据企业群众“我要办（开）……”表述习惯，以实施行业准入准营管理的市、区审批部门为牵头单位，</w:t>
      </w:r>
      <w:r>
        <w:rPr>
          <w:rFonts w:hint="eastAsia"/>
          <w:color w:val="auto"/>
        </w:rPr>
        <w:t>将</w:t>
      </w:r>
      <w:r>
        <w:rPr>
          <w:rFonts w:hint="eastAsia" w:hAnsi="仿宋_GB2312" w:cs="仿宋_GB2312"/>
          <w:color w:val="auto"/>
          <w:szCs w:val="32"/>
          <w:shd w:val="clear" w:color="auto" w:fill="FFFFFF"/>
        </w:rPr>
        <w:t>跨部门、跨处（科）室的多个事项，整合成企业和群众视角的“一件事”，</w:t>
      </w:r>
      <w:r>
        <w:rPr>
          <w:rFonts w:hint="eastAsia"/>
          <w:color w:val="auto"/>
        </w:rPr>
        <w:t>编制形成《“一件事”事项清单》（样表见附件</w:t>
      </w:r>
      <w:r>
        <w:rPr>
          <w:rFonts w:hint="eastAsia"/>
          <w:color w:val="auto"/>
          <w:lang w:val="en-US" w:eastAsia="zh-CN"/>
        </w:rPr>
        <w:t>6</w:t>
      </w:r>
      <w:r>
        <w:rPr>
          <w:rFonts w:hint="eastAsia"/>
          <w:color w:val="auto"/>
        </w:rPr>
        <w:t>），明确配合单位，并不断完善更新,</w:t>
      </w:r>
      <w:r>
        <w:rPr>
          <w:rFonts w:hint="eastAsia" w:hAnsi="仿宋_GB2312" w:cs="仿宋_GB2312"/>
          <w:bCs/>
          <w:color w:val="auto"/>
          <w:szCs w:val="32"/>
        </w:rPr>
        <w:t>成熟一件推出一件</w:t>
      </w:r>
      <w:r>
        <w:rPr>
          <w:rFonts w:hint="eastAsia"/>
          <w:color w:val="auto"/>
        </w:rPr>
        <w:t>。</w:t>
      </w:r>
    </w:p>
    <w:p>
      <w:pPr>
        <w:ind w:firstLine="640"/>
        <w:rPr>
          <w:rFonts w:hint="eastAsia"/>
          <w:color w:val="auto"/>
          <w:kern w:val="0"/>
          <w:szCs w:val="32"/>
        </w:rPr>
      </w:pPr>
      <w:r>
        <w:rPr>
          <w:rFonts w:hint="eastAsia"/>
          <w:b/>
          <w:bCs/>
          <w:color w:val="auto"/>
          <w:lang w:val="en-US" w:eastAsia="zh-CN"/>
        </w:rPr>
        <w:t>2</w:t>
      </w:r>
      <w:r>
        <w:rPr>
          <w:rFonts w:hint="eastAsia"/>
          <w:b/>
          <w:bCs/>
          <w:color w:val="auto"/>
        </w:rPr>
        <w:t>.编制办事指南。</w:t>
      </w:r>
      <w:r>
        <w:rPr>
          <w:rFonts w:hint="eastAsia"/>
          <w:color w:val="auto"/>
        </w:rPr>
        <w:t>整合优化“一件事”涉及事项的</w:t>
      </w:r>
      <w:r>
        <w:rPr>
          <w:rFonts w:hint="eastAsia"/>
          <w:color w:val="auto"/>
          <w:szCs w:val="32"/>
        </w:rPr>
        <w:t>办理条件、办理方式、申请材料、办理时限、办理程序</w:t>
      </w:r>
      <w:r>
        <w:rPr>
          <w:rFonts w:hint="eastAsia"/>
          <w:color w:val="auto"/>
        </w:rPr>
        <w:t>等核心要素，编制形成“一件事”办事指南，推动办事指南的个性化、场景化应用，增强可读性、通俗性；整合“一件事”涉及事项的申请表单，合并同类填报数据，编制形成“一件事”申请表，实现</w:t>
      </w:r>
      <w:r>
        <w:rPr>
          <w:rFonts w:hint="eastAsia" w:hAnsi="仿宋_GB2312" w:cs="仿宋_GB2312"/>
          <w:bCs/>
          <w:color w:val="auto"/>
          <w:szCs w:val="32"/>
        </w:rPr>
        <w:t>“一表申请、一链办理</w:t>
      </w:r>
      <w:r>
        <w:rPr>
          <w:rFonts w:hint="eastAsia" w:hAnsi="仿宋_GB2312" w:cs="仿宋_GB2312"/>
          <w:bCs/>
          <w:color w:val="auto"/>
          <w:szCs w:val="32"/>
          <w:lang w:eastAsia="zh-CN"/>
        </w:rPr>
        <w:t>、</w:t>
      </w:r>
      <w:r>
        <w:rPr>
          <w:rFonts w:hint="eastAsia" w:hAnsi="仿宋_GB2312" w:cs="仿宋_GB2312"/>
          <w:bCs/>
          <w:color w:val="auto"/>
          <w:szCs w:val="32"/>
          <w:lang w:val="en-US" w:eastAsia="zh-CN"/>
        </w:rPr>
        <w:t>一次发证</w:t>
      </w:r>
      <w:r>
        <w:rPr>
          <w:rFonts w:hint="eastAsia" w:hAnsi="仿宋_GB2312" w:cs="仿宋_GB2312"/>
          <w:bCs/>
          <w:color w:val="auto"/>
          <w:szCs w:val="32"/>
        </w:rPr>
        <w:t>”</w:t>
      </w:r>
      <w:r>
        <w:rPr>
          <w:rFonts w:hint="eastAsia"/>
          <w:color w:val="auto"/>
        </w:rPr>
        <w:t>。</w:t>
      </w:r>
    </w:p>
    <w:p>
      <w:pPr>
        <w:ind w:firstLine="643"/>
        <w:rPr>
          <w:rFonts w:hint="eastAsia" w:eastAsia="仿宋_GB2312"/>
          <w:color w:val="auto"/>
          <w:szCs w:val="32"/>
          <w:highlight w:val="none"/>
          <w:lang w:eastAsia="zh-CN"/>
        </w:rPr>
      </w:pPr>
      <w:r>
        <w:rPr>
          <w:rFonts w:hint="eastAsia"/>
          <w:b/>
          <w:bCs/>
          <w:color w:val="auto"/>
          <w:szCs w:val="32"/>
          <w:highlight w:val="none"/>
          <w:lang w:val="en-US" w:eastAsia="zh-CN"/>
        </w:rPr>
        <w:t>3</w:t>
      </w:r>
      <w:r>
        <w:rPr>
          <w:b/>
          <w:bCs/>
          <w:color w:val="auto"/>
          <w:szCs w:val="32"/>
          <w:highlight w:val="none"/>
        </w:rPr>
        <w:t>.</w:t>
      </w:r>
      <w:r>
        <w:rPr>
          <w:rFonts w:hint="eastAsia"/>
          <w:b/>
          <w:bCs/>
          <w:color w:val="auto"/>
          <w:szCs w:val="32"/>
          <w:highlight w:val="none"/>
        </w:rPr>
        <w:t>探索“一事一照”改革。</w:t>
      </w:r>
      <w:r>
        <w:rPr>
          <w:rFonts w:hint="eastAsia"/>
          <w:b w:val="0"/>
          <w:bCs w:val="0"/>
          <w:color w:val="auto"/>
          <w:szCs w:val="32"/>
          <w:highlight w:val="none"/>
          <w:lang w:val="en-US" w:eastAsia="zh-CN"/>
        </w:rPr>
        <w:t>运用全市推行“一事一照”改革经验</w:t>
      </w:r>
      <w:r>
        <w:rPr>
          <w:rFonts w:hint="eastAsia"/>
          <w:color w:val="auto"/>
          <w:szCs w:val="32"/>
          <w:highlight w:val="none"/>
        </w:rPr>
        <w:t>，</w:t>
      </w:r>
      <w:r>
        <w:rPr>
          <w:rFonts w:hint="eastAsia"/>
          <w:color w:val="auto"/>
          <w:szCs w:val="32"/>
          <w:highlight w:val="none"/>
          <w:lang w:val="en-US" w:eastAsia="zh-CN"/>
        </w:rPr>
        <w:t>在全市明确</w:t>
      </w:r>
      <w:r>
        <w:rPr>
          <w:rFonts w:hint="eastAsia"/>
          <w:color w:val="auto"/>
          <w:szCs w:val="32"/>
          <w:highlight w:val="none"/>
        </w:rPr>
        <w:t>将“一件事”涉及的相关行业准入</w:t>
      </w:r>
      <w:r>
        <w:rPr>
          <w:rFonts w:hint="eastAsia"/>
          <w:color w:val="auto"/>
          <w:szCs w:val="32"/>
          <w:highlight w:val="none"/>
          <w:lang w:val="en-US" w:eastAsia="zh-CN"/>
        </w:rPr>
        <w:t>准营</w:t>
      </w:r>
      <w:r>
        <w:rPr>
          <w:rFonts w:hint="eastAsia"/>
          <w:color w:val="auto"/>
          <w:szCs w:val="32"/>
          <w:highlight w:val="none"/>
        </w:rPr>
        <w:t>许可信息整合到营业执照</w:t>
      </w:r>
      <w:r>
        <w:rPr>
          <w:rFonts w:hint="eastAsia"/>
          <w:color w:val="auto"/>
          <w:szCs w:val="32"/>
          <w:highlight w:val="none"/>
          <w:lang w:val="en-US" w:eastAsia="zh-CN"/>
        </w:rPr>
        <w:t>后</w:t>
      </w:r>
      <w:r>
        <w:rPr>
          <w:rFonts w:hint="eastAsia"/>
          <w:color w:val="auto"/>
          <w:szCs w:val="32"/>
          <w:highlight w:val="none"/>
        </w:rPr>
        <w:t>，实行“一事一照”</w:t>
      </w:r>
      <w:r>
        <w:rPr>
          <w:rFonts w:hint="eastAsia"/>
          <w:color w:val="auto"/>
          <w:highlight w:val="none"/>
        </w:rPr>
        <w:t>。</w:t>
      </w:r>
      <w:r>
        <w:rPr>
          <w:rFonts w:hint="eastAsia"/>
          <w:color w:val="auto"/>
          <w:highlight w:val="none"/>
          <w:lang w:val="en-US" w:eastAsia="zh-CN"/>
        </w:rPr>
        <w:t>在市直部门认可</w:t>
      </w:r>
      <w:r>
        <w:rPr>
          <w:rFonts w:hint="eastAsia"/>
          <w:color w:val="auto"/>
          <w:szCs w:val="32"/>
          <w:highlight w:val="none"/>
        </w:rPr>
        <w:t>营业执照中加载的相关行业准入许可信息在武汉市辖区内</w:t>
      </w:r>
      <w:r>
        <w:rPr>
          <w:rFonts w:hint="eastAsia"/>
          <w:color w:val="auto"/>
          <w:szCs w:val="32"/>
          <w:highlight w:val="none"/>
          <w:lang w:eastAsia="zh-CN"/>
        </w:rPr>
        <w:t>应用</w:t>
      </w:r>
      <w:r>
        <w:rPr>
          <w:rFonts w:hint="eastAsia"/>
          <w:color w:val="auto"/>
          <w:szCs w:val="32"/>
          <w:highlight w:val="none"/>
        </w:rPr>
        <w:t>的有效性</w:t>
      </w:r>
      <w:r>
        <w:rPr>
          <w:rFonts w:hint="eastAsia"/>
          <w:color w:val="auto"/>
          <w:szCs w:val="32"/>
          <w:highlight w:val="none"/>
          <w:lang w:val="en-US" w:eastAsia="zh-CN"/>
        </w:rPr>
        <w:t>后，配合市直相关</w:t>
      </w:r>
      <w:r>
        <w:rPr>
          <w:rFonts w:hint="eastAsia"/>
          <w:color w:val="auto"/>
          <w:szCs w:val="32"/>
          <w:highlight w:val="none"/>
        </w:rPr>
        <w:t>部门加大对“一事一照”改革</w:t>
      </w:r>
      <w:r>
        <w:rPr>
          <w:rFonts w:hint="eastAsia"/>
          <w:color w:val="auto"/>
          <w:szCs w:val="32"/>
          <w:highlight w:val="none"/>
          <w:lang w:val="en-US" w:eastAsia="zh-CN"/>
        </w:rPr>
        <w:t>试点的</w:t>
      </w:r>
      <w:r>
        <w:rPr>
          <w:rFonts w:hint="eastAsia"/>
          <w:color w:val="auto"/>
          <w:szCs w:val="32"/>
          <w:highlight w:val="none"/>
        </w:rPr>
        <w:t>支持力度</w:t>
      </w:r>
      <w:r>
        <w:rPr>
          <w:rFonts w:hint="eastAsia"/>
          <w:color w:val="auto"/>
          <w:szCs w:val="32"/>
          <w:highlight w:val="none"/>
          <w:lang w:eastAsia="zh-CN"/>
        </w:rPr>
        <w:t>。</w:t>
      </w:r>
    </w:p>
    <w:p>
      <w:pPr>
        <w:autoSpaceDE w:val="0"/>
        <w:spacing w:line="600" w:lineRule="exact"/>
        <w:ind w:firstLine="643"/>
        <w:rPr>
          <w:rFonts w:ascii="楷体" w:hAnsi="楷体" w:eastAsia="楷体"/>
          <w:b/>
          <w:bCs/>
          <w:color w:val="auto"/>
          <w:szCs w:val="32"/>
          <w:highlight w:val="none"/>
        </w:rPr>
      </w:pPr>
      <w:r>
        <w:rPr>
          <w:rFonts w:ascii="楷体" w:hAnsi="楷体" w:eastAsia="楷体"/>
          <w:b/>
          <w:bCs/>
          <w:color w:val="auto"/>
          <w:szCs w:val="32"/>
          <w:highlight w:val="none"/>
        </w:rPr>
        <w:t>（</w:t>
      </w:r>
      <w:r>
        <w:rPr>
          <w:rFonts w:hint="eastAsia" w:ascii="楷体" w:hAnsi="楷体" w:eastAsia="楷体"/>
          <w:b/>
          <w:bCs/>
          <w:color w:val="auto"/>
          <w:szCs w:val="32"/>
          <w:highlight w:val="none"/>
        </w:rPr>
        <w:t>三</w:t>
      </w:r>
      <w:r>
        <w:rPr>
          <w:rFonts w:ascii="楷体" w:hAnsi="楷体" w:eastAsia="楷体"/>
          <w:b/>
          <w:bCs/>
          <w:color w:val="auto"/>
          <w:szCs w:val="32"/>
          <w:highlight w:val="none"/>
        </w:rPr>
        <w:t>）</w:t>
      </w:r>
      <w:r>
        <w:rPr>
          <w:rFonts w:hint="eastAsia" w:ascii="楷体" w:hAnsi="楷体" w:eastAsia="楷体"/>
          <w:b/>
          <w:bCs/>
          <w:color w:val="auto"/>
          <w:szCs w:val="32"/>
          <w:highlight w:val="none"/>
        </w:rPr>
        <w:t>深化重点领域审批流程对标优化</w:t>
      </w:r>
      <w:r>
        <w:rPr>
          <w:rFonts w:ascii="楷体" w:hAnsi="楷体" w:eastAsia="楷体"/>
          <w:b/>
          <w:bCs/>
          <w:color w:val="auto"/>
          <w:szCs w:val="32"/>
          <w:highlight w:val="none"/>
        </w:rPr>
        <w:t>。</w:t>
      </w:r>
    </w:p>
    <w:p>
      <w:pPr>
        <w:ind w:firstLine="643"/>
        <w:rPr>
          <w:b/>
          <w:bCs/>
          <w:color w:val="auto"/>
          <w:szCs w:val="32"/>
          <w:highlight w:val="none"/>
        </w:rPr>
      </w:pPr>
      <w:r>
        <w:rPr>
          <w:rFonts w:hint="eastAsia"/>
          <w:b/>
          <w:bCs/>
          <w:color w:val="auto"/>
          <w:szCs w:val="32"/>
          <w:highlight w:val="none"/>
          <w:lang w:val="en-US" w:eastAsia="zh-CN"/>
        </w:rPr>
        <w:t>1</w:t>
      </w:r>
      <w:r>
        <w:rPr>
          <w:b/>
          <w:bCs/>
          <w:color w:val="auto"/>
          <w:szCs w:val="32"/>
          <w:highlight w:val="none"/>
        </w:rPr>
        <w:t>.</w:t>
      </w:r>
      <w:r>
        <w:rPr>
          <w:rFonts w:hint="eastAsia"/>
          <w:b/>
          <w:bCs/>
          <w:color w:val="auto"/>
          <w:szCs w:val="32"/>
          <w:highlight w:val="none"/>
        </w:rPr>
        <w:t>梳理公布事项清单。</w:t>
      </w:r>
    </w:p>
    <w:p>
      <w:pPr>
        <w:autoSpaceDE w:val="0"/>
        <w:spacing w:line="600" w:lineRule="exact"/>
        <w:ind w:firstLine="640"/>
        <w:jc w:val="both"/>
        <w:rPr>
          <w:color w:val="auto"/>
          <w:kern w:val="0"/>
          <w:szCs w:val="32"/>
          <w:highlight w:val="none"/>
          <w:shd w:val="clear" w:color="auto" w:fill="FFFFFF"/>
        </w:rPr>
      </w:pPr>
      <w:r>
        <w:rPr>
          <w:rFonts w:hint="eastAsia"/>
          <w:color w:val="auto"/>
          <w:szCs w:val="32"/>
          <w:highlight w:val="none"/>
        </w:rPr>
        <w:t>在企业开办领域，</w:t>
      </w:r>
      <w:r>
        <w:rPr>
          <w:rFonts w:hint="eastAsia"/>
          <w:color w:val="auto"/>
          <w:szCs w:val="32"/>
          <w:highlight w:val="none"/>
          <w:lang w:val="en-US" w:eastAsia="zh-CN"/>
        </w:rPr>
        <w:t>在</w:t>
      </w:r>
      <w:r>
        <w:rPr>
          <w:rFonts w:hint="eastAsia"/>
          <w:color w:val="auto"/>
          <w:kern w:val="0"/>
          <w:szCs w:val="32"/>
          <w:highlight w:val="none"/>
          <w:shd w:val="clear" w:color="auto" w:fill="FFFFFF"/>
        </w:rPr>
        <w:t>市市场监管局牵头编制公布全市实行“证照分离”改革的事项清单，并逐项明确改革方式</w:t>
      </w:r>
      <w:r>
        <w:rPr>
          <w:rFonts w:hint="eastAsia"/>
          <w:color w:val="auto"/>
          <w:kern w:val="0"/>
          <w:szCs w:val="32"/>
          <w:highlight w:val="none"/>
          <w:shd w:val="clear" w:color="auto" w:fill="FFFFFF"/>
          <w:lang w:val="en-US" w:eastAsia="zh-CN"/>
        </w:rPr>
        <w:t>后，积极推进落实</w:t>
      </w:r>
      <w:r>
        <w:rPr>
          <w:rFonts w:hint="eastAsia"/>
          <w:color w:val="auto"/>
          <w:kern w:val="0"/>
          <w:szCs w:val="32"/>
          <w:highlight w:val="none"/>
          <w:shd w:val="clear" w:color="auto" w:fill="FFFFFF"/>
        </w:rPr>
        <w:t>。</w:t>
      </w:r>
    </w:p>
    <w:p>
      <w:pPr>
        <w:ind w:firstLine="640"/>
        <w:jc w:val="both"/>
        <w:rPr>
          <w:rFonts w:hint="eastAsia"/>
          <w:color w:val="auto"/>
          <w:szCs w:val="32"/>
          <w:highlight w:val="none"/>
        </w:rPr>
      </w:pPr>
      <w:r>
        <w:rPr>
          <w:rFonts w:hint="eastAsia"/>
          <w:color w:val="auto"/>
          <w:szCs w:val="32"/>
          <w:highlight w:val="none"/>
        </w:rPr>
        <w:t>在不动产登记领域，</w:t>
      </w:r>
      <w:r>
        <w:rPr>
          <w:rFonts w:hint="eastAsia"/>
          <w:color w:val="auto"/>
          <w:szCs w:val="32"/>
          <w:highlight w:val="none"/>
          <w:lang w:val="en-US" w:eastAsia="zh-CN"/>
        </w:rPr>
        <w:t>在</w:t>
      </w:r>
      <w:r>
        <w:rPr>
          <w:rFonts w:hint="eastAsia"/>
          <w:color w:val="auto"/>
          <w:szCs w:val="32"/>
          <w:highlight w:val="none"/>
        </w:rPr>
        <w:t>市自然资源和规划局</w:t>
      </w:r>
      <w:r>
        <w:rPr>
          <w:rFonts w:hint="eastAsia"/>
          <w:color w:val="auto"/>
          <w:szCs w:val="32"/>
          <w:highlight w:val="none"/>
          <w:lang w:val="en-US" w:eastAsia="zh-CN"/>
        </w:rPr>
        <w:t>牵头，</w:t>
      </w:r>
      <w:r>
        <w:rPr>
          <w:rFonts w:hint="eastAsia"/>
          <w:color w:val="auto"/>
          <w:szCs w:val="32"/>
          <w:highlight w:val="none"/>
        </w:rPr>
        <w:t>分类编制公布全流程网上不见面办、全城通办、零材料办的事项清单</w:t>
      </w:r>
      <w:r>
        <w:rPr>
          <w:rFonts w:hint="eastAsia"/>
          <w:color w:val="auto"/>
          <w:szCs w:val="32"/>
          <w:highlight w:val="none"/>
          <w:lang w:val="en-US" w:eastAsia="zh-CN"/>
        </w:rPr>
        <w:t>后，积极推进落实</w:t>
      </w:r>
      <w:r>
        <w:rPr>
          <w:rFonts w:hint="eastAsia"/>
          <w:color w:val="auto"/>
          <w:szCs w:val="32"/>
          <w:highlight w:val="none"/>
        </w:rPr>
        <w:t>。</w:t>
      </w:r>
    </w:p>
    <w:p>
      <w:pPr>
        <w:ind w:firstLine="640"/>
        <w:rPr>
          <w:color w:val="auto"/>
          <w:szCs w:val="32"/>
          <w:highlight w:val="none"/>
        </w:rPr>
      </w:pPr>
      <w:r>
        <w:rPr>
          <w:rFonts w:hint="eastAsia"/>
          <w:color w:val="auto"/>
          <w:szCs w:val="32"/>
          <w:highlight w:val="none"/>
        </w:rPr>
        <w:t>在工程建设领域，</w:t>
      </w:r>
      <w:r>
        <w:rPr>
          <w:rFonts w:hint="eastAsia"/>
          <w:color w:val="auto"/>
          <w:szCs w:val="32"/>
          <w:highlight w:val="none"/>
          <w:lang w:val="en-US" w:eastAsia="zh-CN"/>
        </w:rPr>
        <w:t>在</w:t>
      </w:r>
      <w:r>
        <w:rPr>
          <w:rFonts w:hint="eastAsia"/>
          <w:color w:val="auto"/>
          <w:szCs w:val="32"/>
          <w:highlight w:val="none"/>
        </w:rPr>
        <w:t>市直相关审批部门按照政府投资房屋建</w:t>
      </w:r>
      <w:r>
        <w:rPr>
          <w:rFonts w:hint="eastAsia"/>
          <w:color w:val="auto"/>
          <w:szCs w:val="32"/>
          <w:highlight w:val="none"/>
          <w:lang w:val="en-US" w:eastAsia="zh-CN"/>
        </w:rPr>
        <w:t>筑</w:t>
      </w:r>
      <w:r>
        <w:rPr>
          <w:rFonts w:hint="eastAsia"/>
          <w:color w:val="auto"/>
          <w:szCs w:val="32"/>
          <w:highlight w:val="none"/>
        </w:rPr>
        <w:t>项目、政府投资</w:t>
      </w:r>
      <w:r>
        <w:rPr>
          <w:rFonts w:hint="eastAsia"/>
          <w:color w:val="auto"/>
          <w:szCs w:val="32"/>
          <w:highlight w:val="none"/>
          <w:lang w:val="en-US" w:eastAsia="zh-CN"/>
        </w:rPr>
        <w:t>市政</w:t>
      </w:r>
      <w:r>
        <w:rPr>
          <w:rFonts w:hint="eastAsia"/>
          <w:color w:val="auto"/>
          <w:szCs w:val="32"/>
          <w:highlight w:val="none"/>
        </w:rPr>
        <w:t>工程项目、社会投资一般项目、社会投资中小型项目、带方案出让土地项目、变电站建设项目、电网输配线路建设项目、社会投资小型工业类项目、规划条件明确可控项目、既有建筑改造项目等1</w:t>
      </w:r>
      <w:r>
        <w:rPr>
          <w:color w:val="auto"/>
          <w:szCs w:val="32"/>
          <w:highlight w:val="none"/>
        </w:rPr>
        <w:t>0</w:t>
      </w:r>
      <w:r>
        <w:rPr>
          <w:rFonts w:hint="eastAsia"/>
          <w:color w:val="auto"/>
          <w:szCs w:val="32"/>
          <w:highlight w:val="none"/>
        </w:rPr>
        <w:t>类项目，分类制定公布实行审批制和告知承诺制的事项清单</w:t>
      </w:r>
      <w:r>
        <w:rPr>
          <w:rFonts w:hint="eastAsia"/>
          <w:color w:val="auto"/>
          <w:szCs w:val="32"/>
          <w:highlight w:val="none"/>
          <w:lang w:val="en-US" w:eastAsia="zh-CN"/>
        </w:rPr>
        <w:t>后</w:t>
      </w:r>
      <w:r>
        <w:rPr>
          <w:rFonts w:hint="eastAsia"/>
          <w:color w:val="auto"/>
          <w:szCs w:val="32"/>
          <w:highlight w:val="none"/>
          <w:lang w:eastAsia="zh-CN"/>
        </w:rPr>
        <w:t>，</w:t>
      </w:r>
      <w:r>
        <w:rPr>
          <w:rFonts w:hint="eastAsia"/>
          <w:color w:val="auto"/>
          <w:szCs w:val="32"/>
          <w:highlight w:val="none"/>
          <w:lang w:val="en-US" w:eastAsia="zh-CN"/>
        </w:rPr>
        <w:t>积极推进落实，做到清单之外无事项</w:t>
      </w:r>
      <w:r>
        <w:rPr>
          <w:rFonts w:hint="eastAsia"/>
          <w:color w:val="auto"/>
          <w:szCs w:val="32"/>
          <w:highlight w:val="none"/>
        </w:rPr>
        <w:t>。</w:t>
      </w:r>
    </w:p>
    <w:p>
      <w:pPr>
        <w:ind w:firstLine="643"/>
        <w:rPr>
          <w:b/>
          <w:bCs/>
          <w:color w:val="auto"/>
          <w:szCs w:val="32"/>
          <w:highlight w:val="none"/>
        </w:rPr>
      </w:pPr>
      <w:r>
        <w:rPr>
          <w:rFonts w:hint="eastAsia"/>
          <w:b/>
          <w:bCs/>
          <w:color w:val="auto"/>
          <w:szCs w:val="32"/>
          <w:highlight w:val="none"/>
          <w:lang w:val="en-US" w:eastAsia="zh-CN"/>
        </w:rPr>
        <w:t>2</w:t>
      </w:r>
      <w:r>
        <w:rPr>
          <w:b/>
          <w:bCs/>
          <w:color w:val="auto"/>
          <w:szCs w:val="32"/>
          <w:highlight w:val="none"/>
        </w:rPr>
        <w:t>.</w:t>
      </w:r>
      <w:r>
        <w:rPr>
          <w:rFonts w:hint="eastAsia"/>
          <w:b/>
          <w:bCs/>
          <w:color w:val="auto"/>
          <w:szCs w:val="32"/>
          <w:highlight w:val="none"/>
        </w:rPr>
        <w:t>编制办事指南和审批流程图。</w:t>
      </w:r>
    </w:p>
    <w:p>
      <w:pPr>
        <w:ind w:firstLine="640"/>
        <w:rPr>
          <w:color w:val="auto"/>
          <w:szCs w:val="32"/>
          <w:highlight w:val="none"/>
        </w:rPr>
      </w:pPr>
      <w:r>
        <w:rPr>
          <w:rFonts w:hint="eastAsia"/>
          <w:color w:val="auto"/>
          <w:szCs w:val="32"/>
          <w:highlight w:val="none"/>
        </w:rPr>
        <w:t>在企业开办领域，</w:t>
      </w:r>
      <w:r>
        <w:rPr>
          <w:rFonts w:hint="eastAsia"/>
          <w:color w:val="auto"/>
          <w:szCs w:val="32"/>
          <w:highlight w:val="none"/>
          <w:lang w:val="en-US" w:eastAsia="zh-CN"/>
        </w:rPr>
        <w:t>在</w:t>
      </w:r>
      <w:r>
        <w:rPr>
          <w:rFonts w:hint="eastAsia"/>
          <w:color w:val="auto"/>
          <w:szCs w:val="32"/>
          <w:highlight w:val="none"/>
        </w:rPr>
        <w:t>市市场监管局编制全市统一的</w:t>
      </w:r>
      <w:r>
        <w:rPr>
          <w:rFonts w:hint="eastAsia"/>
          <w:color w:val="auto"/>
          <w:szCs w:val="32"/>
          <w:highlight w:val="none"/>
          <w:lang w:val="en-US" w:eastAsia="zh-CN"/>
        </w:rPr>
        <w:t>企业开办</w:t>
      </w:r>
      <w:r>
        <w:rPr>
          <w:rFonts w:hint="eastAsia"/>
          <w:color w:val="auto"/>
          <w:szCs w:val="32"/>
          <w:highlight w:val="none"/>
        </w:rPr>
        <w:t>办事指南</w:t>
      </w:r>
      <w:r>
        <w:rPr>
          <w:rFonts w:hint="eastAsia"/>
          <w:color w:val="auto"/>
          <w:szCs w:val="32"/>
          <w:highlight w:val="none"/>
          <w:lang w:val="en-US" w:eastAsia="zh-CN"/>
        </w:rPr>
        <w:t>和申请表单后，对照调整并实施</w:t>
      </w:r>
      <w:r>
        <w:rPr>
          <w:rFonts w:hint="eastAsia"/>
          <w:color w:val="auto"/>
          <w:szCs w:val="32"/>
          <w:highlight w:val="none"/>
        </w:rPr>
        <w:t>。</w:t>
      </w:r>
    </w:p>
    <w:p>
      <w:pPr>
        <w:ind w:firstLine="640"/>
        <w:rPr>
          <w:rFonts w:hint="eastAsia"/>
          <w:color w:val="auto"/>
          <w:szCs w:val="32"/>
          <w:highlight w:val="none"/>
          <w:lang w:val="en-US" w:eastAsia="zh-CN"/>
        </w:rPr>
      </w:pPr>
      <w:r>
        <w:rPr>
          <w:rFonts w:hint="eastAsia"/>
          <w:color w:val="auto"/>
          <w:szCs w:val="32"/>
          <w:highlight w:val="none"/>
        </w:rPr>
        <w:t>在不动产登记领域，</w:t>
      </w:r>
      <w:r>
        <w:rPr>
          <w:rFonts w:hint="eastAsia"/>
          <w:color w:val="auto"/>
          <w:szCs w:val="32"/>
          <w:highlight w:val="none"/>
          <w:lang w:val="en-US" w:eastAsia="zh-CN"/>
        </w:rPr>
        <w:t>在</w:t>
      </w:r>
      <w:r>
        <w:rPr>
          <w:rFonts w:hint="eastAsia"/>
          <w:color w:val="auto"/>
          <w:szCs w:val="32"/>
          <w:highlight w:val="none"/>
        </w:rPr>
        <w:t>市自然资源和规划局按照不同登记类型，编制全市统一的不动产登记办事指南</w:t>
      </w:r>
      <w:r>
        <w:rPr>
          <w:rFonts w:hint="eastAsia"/>
          <w:color w:val="auto"/>
          <w:szCs w:val="32"/>
          <w:highlight w:val="none"/>
          <w:lang w:val="en-US" w:eastAsia="zh-CN"/>
        </w:rPr>
        <w:t>和申请表单后，对照调整并实施</w:t>
      </w:r>
      <w:r>
        <w:rPr>
          <w:rFonts w:hint="eastAsia"/>
          <w:color w:val="auto"/>
          <w:szCs w:val="32"/>
          <w:highlight w:val="none"/>
        </w:rPr>
        <w:t>。</w:t>
      </w:r>
    </w:p>
    <w:p>
      <w:pPr>
        <w:ind w:firstLine="640"/>
        <w:rPr>
          <w:color w:val="auto"/>
          <w:szCs w:val="32"/>
          <w:highlight w:val="yellow"/>
        </w:rPr>
      </w:pPr>
      <w:r>
        <w:rPr>
          <w:rFonts w:hint="eastAsia"/>
          <w:color w:val="auto"/>
          <w:szCs w:val="32"/>
          <w:highlight w:val="none"/>
        </w:rPr>
        <w:t>在工程建设领域，</w:t>
      </w:r>
      <w:r>
        <w:rPr>
          <w:rFonts w:hint="eastAsia"/>
          <w:color w:val="auto"/>
          <w:szCs w:val="32"/>
          <w:highlight w:val="none"/>
          <w:lang w:val="en-US" w:eastAsia="zh-CN"/>
        </w:rPr>
        <w:t>在</w:t>
      </w:r>
      <w:r>
        <w:rPr>
          <w:rFonts w:hint="eastAsia"/>
          <w:color w:val="auto"/>
          <w:szCs w:val="32"/>
          <w:highlight w:val="none"/>
        </w:rPr>
        <w:t>市自然资源和规划局、市城建局参照国家工程建设项目审批流程图示范文本，分类编制</w:t>
      </w:r>
      <w:r>
        <w:rPr>
          <w:rFonts w:hint="eastAsia"/>
          <w:color w:val="auto"/>
          <w:highlight w:val="none"/>
        </w:rPr>
        <w:t>各自牵头阶段的审批流程图</w:t>
      </w:r>
      <w:r>
        <w:rPr>
          <w:rFonts w:hint="eastAsia"/>
          <w:color w:val="auto"/>
          <w:highlight w:val="none"/>
          <w:lang w:eastAsia="zh-CN"/>
        </w:rPr>
        <w:t>、</w:t>
      </w:r>
      <w:r>
        <w:rPr>
          <w:rFonts w:hint="eastAsia"/>
          <w:color w:val="auto"/>
          <w:szCs w:val="32"/>
          <w:highlight w:val="none"/>
        </w:rPr>
        <w:t>办事指南和申请表单</w:t>
      </w:r>
      <w:r>
        <w:rPr>
          <w:rFonts w:hint="eastAsia"/>
          <w:color w:val="auto"/>
          <w:szCs w:val="32"/>
          <w:highlight w:val="none"/>
          <w:lang w:val="en-US" w:eastAsia="zh-CN"/>
        </w:rPr>
        <w:t>后，对照调整并实施</w:t>
      </w:r>
      <w:r>
        <w:rPr>
          <w:rFonts w:hint="eastAsia"/>
          <w:color w:val="auto"/>
          <w:szCs w:val="32"/>
          <w:highlight w:val="none"/>
        </w:rPr>
        <w:t>。</w:t>
      </w:r>
      <w:r>
        <w:rPr>
          <w:rFonts w:hint="eastAsia"/>
          <w:color w:val="auto"/>
          <w:szCs w:val="32"/>
          <w:highlight w:val="none"/>
          <w:lang w:val="en-US" w:eastAsia="zh-CN"/>
        </w:rPr>
        <w:t>在</w:t>
      </w:r>
      <w:r>
        <w:rPr>
          <w:rFonts w:hint="eastAsia"/>
          <w:color w:val="auto"/>
          <w:szCs w:val="32"/>
          <w:highlight w:val="none"/>
        </w:rPr>
        <w:t>市直相关审批部门按照不同项目类型对应的审批事项清单和告知承诺事项清单，分别制定办事指南和告知承诺书范本</w:t>
      </w:r>
      <w:r>
        <w:rPr>
          <w:rFonts w:hint="eastAsia"/>
          <w:color w:val="auto"/>
          <w:szCs w:val="32"/>
          <w:highlight w:val="none"/>
          <w:lang w:val="en-US" w:eastAsia="zh-CN"/>
        </w:rPr>
        <w:t>后，对照调整并实施</w:t>
      </w:r>
      <w:r>
        <w:rPr>
          <w:rFonts w:hint="eastAsia"/>
          <w:color w:val="auto"/>
          <w:szCs w:val="32"/>
          <w:highlight w:val="none"/>
        </w:rPr>
        <w:t>。</w:t>
      </w:r>
    </w:p>
    <w:p>
      <w:pPr>
        <w:autoSpaceDE w:val="0"/>
        <w:spacing w:line="600" w:lineRule="exact"/>
        <w:ind w:firstLine="643"/>
        <w:rPr>
          <w:rFonts w:ascii="楷体" w:hAnsi="楷体" w:eastAsia="楷体"/>
          <w:b/>
          <w:bCs/>
          <w:color w:val="auto"/>
          <w:szCs w:val="32"/>
        </w:rPr>
      </w:pPr>
      <w:r>
        <w:rPr>
          <w:rFonts w:hint="eastAsia" w:ascii="楷体" w:hAnsi="楷体" w:eastAsia="楷体"/>
          <w:b/>
          <w:bCs/>
          <w:color w:val="auto"/>
          <w:szCs w:val="32"/>
        </w:rPr>
        <w:t>（四）</w:t>
      </w:r>
      <w:r>
        <w:rPr>
          <w:rFonts w:hint="eastAsia" w:ascii="楷体" w:hAnsi="楷体" w:eastAsia="楷体"/>
          <w:b/>
          <w:bCs/>
          <w:color w:val="auto"/>
          <w:szCs w:val="32"/>
          <w:lang w:val="en-US" w:eastAsia="zh-CN"/>
        </w:rPr>
        <w:t>配合</w:t>
      </w:r>
      <w:r>
        <w:rPr>
          <w:rFonts w:hint="eastAsia" w:ascii="楷体" w:hAnsi="楷体" w:eastAsia="楷体"/>
          <w:b/>
          <w:bCs/>
          <w:color w:val="auto"/>
          <w:szCs w:val="32"/>
        </w:rPr>
        <w:t>推进</w:t>
      </w:r>
      <w:bookmarkStart w:id="0" w:name="_Hlk39157303"/>
      <w:r>
        <w:rPr>
          <w:rFonts w:hint="eastAsia" w:ascii="楷体" w:hAnsi="楷体" w:eastAsia="楷体"/>
          <w:b/>
          <w:bCs/>
          <w:color w:val="auto"/>
          <w:szCs w:val="32"/>
        </w:rPr>
        <w:t>“全市通办”和“一张身份证办成事”</w:t>
      </w:r>
      <w:bookmarkEnd w:id="0"/>
    </w:p>
    <w:p>
      <w:pPr>
        <w:ind w:firstLine="640"/>
        <w:rPr>
          <w:rFonts w:hint="eastAsia"/>
          <w:color w:val="auto"/>
          <w:kern w:val="0"/>
          <w:szCs w:val="32"/>
        </w:rPr>
      </w:pPr>
      <w:r>
        <w:rPr>
          <w:rFonts w:hint="eastAsia"/>
          <w:color w:val="auto"/>
          <w:kern w:val="0"/>
          <w:szCs w:val="32"/>
          <w:lang w:val="en-US" w:eastAsia="zh-CN"/>
        </w:rPr>
        <w:t>配合</w:t>
      </w:r>
      <w:r>
        <w:rPr>
          <w:rFonts w:hint="eastAsia"/>
          <w:color w:val="auto"/>
          <w:kern w:val="0"/>
          <w:szCs w:val="32"/>
        </w:rPr>
        <w:t>市公安、交通、人社、医保、税务、卫健、教育、民政、</w:t>
      </w:r>
      <w:r>
        <w:rPr>
          <w:rFonts w:hint="eastAsia"/>
          <w:color w:val="auto"/>
          <w:kern w:val="0"/>
          <w:szCs w:val="32"/>
          <w:lang w:val="en-US" w:eastAsia="zh-CN"/>
        </w:rPr>
        <w:t>自然资源和规划、</w:t>
      </w:r>
      <w:r>
        <w:rPr>
          <w:rFonts w:hint="eastAsia"/>
          <w:color w:val="auto"/>
          <w:kern w:val="0"/>
          <w:szCs w:val="32"/>
        </w:rPr>
        <w:t>房管、公积金等部门和单位，</w:t>
      </w:r>
      <w:r>
        <w:rPr>
          <w:rFonts w:hint="eastAsia"/>
          <w:color w:val="auto"/>
          <w:kern w:val="0"/>
          <w:szCs w:val="32"/>
          <w:lang w:val="en-US" w:eastAsia="zh-CN"/>
        </w:rPr>
        <w:t>推进</w:t>
      </w:r>
      <w:r>
        <w:rPr>
          <w:rFonts w:hint="eastAsia"/>
          <w:color w:val="auto"/>
          <w:szCs w:val="32"/>
        </w:rPr>
        <w:t>户籍户政、出境入境、交通交管、卫生健康、社保</w:t>
      </w:r>
      <w:r>
        <w:rPr>
          <w:rFonts w:hint="eastAsia"/>
          <w:color w:val="auto"/>
          <w:szCs w:val="32"/>
          <w:lang w:eastAsia="zh-CN"/>
        </w:rPr>
        <w:t>、</w:t>
      </w:r>
      <w:r>
        <w:rPr>
          <w:rFonts w:hint="eastAsia"/>
          <w:color w:val="auto"/>
          <w:szCs w:val="32"/>
        </w:rPr>
        <w:t>医保、</w:t>
      </w:r>
      <w:r>
        <w:rPr>
          <w:rFonts w:hint="eastAsia"/>
          <w:color w:val="auto"/>
          <w:szCs w:val="32"/>
          <w:lang w:eastAsia="zh-CN"/>
        </w:rPr>
        <w:t>税务</w:t>
      </w:r>
      <w:r>
        <w:rPr>
          <w:rFonts w:hint="eastAsia"/>
          <w:color w:val="auto"/>
          <w:szCs w:val="32"/>
        </w:rPr>
        <w:t>、就学</w:t>
      </w:r>
      <w:r>
        <w:rPr>
          <w:rFonts w:hint="eastAsia"/>
          <w:color w:val="auto"/>
          <w:szCs w:val="32"/>
          <w:lang w:eastAsia="zh-CN"/>
        </w:rPr>
        <w:t>、</w:t>
      </w:r>
      <w:r>
        <w:rPr>
          <w:rFonts w:hint="eastAsia"/>
          <w:color w:val="auto"/>
          <w:szCs w:val="32"/>
        </w:rPr>
        <w:t>养老、</w:t>
      </w:r>
      <w:r>
        <w:rPr>
          <w:rFonts w:hint="eastAsia"/>
          <w:color w:val="auto"/>
          <w:szCs w:val="32"/>
          <w:lang w:val="en-US" w:eastAsia="zh-CN"/>
        </w:rPr>
        <w:t>不动产登记</w:t>
      </w:r>
      <w:r>
        <w:rPr>
          <w:rFonts w:hint="eastAsia"/>
          <w:color w:val="auto"/>
          <w:szCs w:val="32"/>
          <w:lang w:eastAsia="zh-CN"/>
        </w:rPr>
        <w:t>、</w:t>
      </w:r>
      <w:r>
        <w:rPr>
          <w:rFonts w:hint="eastAsia"/>
          <w:color w:val="auto"/>
          <w:szCs w:val="32"/>
        </w:rPr>
        <w:t>住房公积金等领域</w:t>
      </w:r>
      <w:r>
        <w:rPr>
          <w:rFonts w:hint="eastAsia"/>
          <w:color w:val="auto"/>
          <w:szCs w:val="32"/>
          <w:lang w:val="en-US" w:eastAsia="zh-CN"/>
        </w:rPr>
        <w:t>的“</w:t>
      </w:r>
      <w:r>
        <w:rPr>
          <w:rFonts w:hint="eastAsia"/>
          <w:color w:val="auto"/>
          <w:kern w:val="0"/>
          <w:szCs w:val="32"/>
          <w:lang w:val="en-US" w:eastAsia="zh-CN"/>
        </w:rPr>
        <w:t>全市通办”</w:t>
      </w:r>
      <w:r>
        <w:rPr>
          <w:rFonts w:hint="eastAsia"/>
          <w:color w:val="auto"/>
          <w:kern w:val="0"/>
          <w:szCs w:val="32"/>
        </w:rPr>
        <w:t>和</w:t>
      </w:r>
      <w:r>
        <w:rPr>
          <w:rFonts w:hint="eastAsia"/>
          <w:color w:val="auto"/>
          <w:kern w:val="0"/>
          <w:szCs w:val="32"/>
          <w:lang w:eastAsia="zh-CN"/>
        </w:rPr>
        <w:t>“</w:t>
      </w:r>
      <w:r>
        <w:rPr>
          <w:rFonts w:hint="eastAsia"/>
          <w:color w:val="auto"/>
          <w:kern w:val="0"/>
          <w:szCs w:val="32"/>
        </w:rPr>
        <w:t>一张身份证办成事</w:t>
      </w:r>
      <w:r>
        <w:rPr>
          <w:rFonts w:hint="eastAsia"/>
          <w:color w:val="auto"/>
          <w:kern w:val="0"/>
          <w:szCs w:val="32"/>
          <w:lang w:eastAsia="zh-CN"/>
        </w:rPr>
        <w:t>”</w:t>
      </w:r>
      <w:r>
        <w:rPr>
          <w:rFonts w:hint="eastAsia"/>
          <w:color w:val="auto"/>
          <w:kern w:val="0"/>
          <w:szCs w:val="32"/>
          <w:lang w:val="en-US" w:eastAsia="zh-CN"/>
        </w:rPr>
        <w:t>改革，并对市直各部门</w:t>
      </w:r>
      <w:r>
        <w:rPr>
          <w:rFonts w:hint="eastAsia"/>
          <w:color w:val="auto"/>
          <w:kern w:val="0"/>
          <w:szCs w:val="32"/>
        </w:rPr>
        <w:t>制定</w:t>
      </w:r>
      <w:r>
        <w:rPr>
          <w:rFonts w:hint="eastAsia"/>
          <w:color w:val="auto"/>
          <w:kern w:val="0"/>
          <w:szCs w:val="32"/>
          <w:lang w:val="en-US" w:eastAsia="zh-CN"/>
        </w:rPr>
        <w:t>的</w:t>
      </w:r>
      <w:r>
        <w:rPr>
          <w:rFonts w:hint="eastAsia"/>
          <w:color w:val="auto"/>
          <w:kern w:val="0"/>
          <w:szCs w:val="32"/>
        </w:rPr>
        <w:t>“全市通办”事项清单和“一张身份证办成事”事项清单</w:t>
      </w:r>
      <w:r>
        <w:rPr>
          <w:rFonts w:hint="eastAsia"/>
          <w:color w:val="auto"/>
          <w:kern w:val="0"/>
          <w:szCs w:val="32"/>
          <w:lang w:val="en-US" w:eastAsia="zh-CN"/>
        </w:rPr>
        <w:t>进行</w:t>
      </w:r>
      <w:r>
        <w:rPr>
          <w:rFonts w:hint="eastAsia"/>
          <w:color w:val="auto"/>
          <w:kern w:val="0"/>
          <w:szCs w:val="32"/>
        </w:rPr>
        <w:t>公布，</w:t>
      </w:r>
      <w:r>
        <w:rPr>
          <w:rFonts w:hint="eastAsia"/>
          <w:color w:val="auto"/>
          <w:kern w:val="0"/>
          <w:szCs w:val="32"/>
          <w:lang w:val="en-US" w:eastAsia="zh-CN"/>
        </w:rPr>
        <w:t>动态调整，做到</w:t>
      </w:r>
      <w:r>
        <w:rPr>
          <w:rFonts w:hint="eastAsia"/>
          <w:color w:val="auto"/>
          <w:kern w:val="0"/>
          <w:szCs w:val="32"/>
        </w:rPr>
        <w:t>成熟一批</w:t>
      </w:r>
      <w:r>
        <w:rPr>
          <w:rFonts w:hint="eastAsia"/>
          <w:color w:val="auto"/>
          <w:kern w:val="0"/>
          <w:szCs w:val="32"/>
          <w:lang w:eastAsia="zh-CN"/>
        </w:rPr>
        <w:t>、</w:t>
      </w:r>
      <w:r>
        <w:rPr>
          <w:rFonts w:hint="eastAsia"/>
          <w:color w:val="auto"/>
          <w:kern w:val="0"/>
          <w:szCs w:val="32"/>
        </w:rPr>
        <w:t>公布一批</w:t>
      </w:r>
      <w:r>
        <w:rPr>
          <w:rFonts w:hint="eastAsia"/>
          <w:color w:val="auto"/>
          <w:kern w:val="0"/>
          <w:szCs w:val="32"/>
          <w:lang w:eastAsia="zh-CN"/>
        </w:rPr>
        <w:t>、</w:t>
      </w:r>
      <w:r>
        <w:rPr>
          <w:rFonts w:hint="eastAsia"/>
          <w:color w:val="auto"/>
          <w:kern w:val="0"/>
          <w:szCs w:val="32"/>
          <w:lang w:val="en-US" w:eastAsia="zh-CN"/>
        </w:rPr>
        <w:t>实施一批</w:t>
      </w:r>
      <w:r>
        <w:rPr>
          <w:rFonts w:hint="eastAsia"/>
          <w:color w:val="auto"/>
          <w:kern w:val="0"/>
          <w:szCs w:val="32"/>
        </w:rPr>
        <w:t>。</w:t>
      </w:r>
    </w:p>
    <w:p>
      <w:pPr>
        <w:ind w:firstLine="640"/>
        <w:rPr>
          <w:rFonts w:ascii="黑体" w:hAnsi="黑体" w:eastAsia="黑体"/>
          <w:color w:val="auto"/>
          <w:szCs w:val="32"/>
        </w:rPr>
      </w:pPr>
      <w:r>
        <w:rPr>
          <w:rFonts w:hint="eastAsia" w:ascii="黑体" w:hAnsi="黑体" w:eastAsia="黑体"/>
          <w:color w:val="auto"/>
          <w:szCs w:val="32"/>
        </w:rPr>
        <w:t>四、</w:t>
      </w:r>
      <w:r>
        <w:rPr>
          <w:rFonts w:hint="eastAsia" w:ascii="黑体" w:hAnsi="黑体" w:eastAsia="黑体"/>
          <w:color w:val="auto"/>
          <w:szCs w:val="32"/>
          <w:highlight w:val="none"/>
          <w:lang w:val="en-US" w:eastAsia="zh-CN"/>
        </w:rPr>
        <w:t>实施</w:t>
      </w:r>
      <w:r>
        <w:rPr>
          <w:rFonts w:hint="eastAsia" w:ascii="黑体" w:hAnsi="黑体" w:eastAsia="黑体"/>
          <w:color w:val="auto"/>
          <w:szCs w:val="32"/>
        </w:rPr>
        <w:t>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0"/>
        <w:jc w:val="both"/>
        <w:textAlignment w:val="auto"/>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eastAsia="zh-CN"/>
        </w:rPr>
        <w:t>（一）对标定标阶段（</w:t>
      </w:r>
      <w:r>
        <w:rPr>
          <w:rFonts w:hint="eastAsia" w:ascii="楷体_GB2312" w:hAnsi="楷体_GB2312" w:eastAsia="楷体_GB2312" w:cs="楷体_GB2312"/>
          <w:color w:val="auto"/>
          <w:sz w:val="32"/>
          <w:szCs w:val="32"/>
          <w:highlight w:val="none"/>
          <w:lang w:val="en-US" w:eastAsia="zh-CN"/>
        </w:rPr>
        <w:t>2020年5月—6月中旬）</w:t>
      </w:r>
    </w:p>
    <w:p>
      <w:pPr>
        <w:ind w:firstLine="640"/>
        <w:rPr>
          <w:rFonts w:hint="default"/>
          <w:color w:val="auto"/>
          <w:kern w:val="0"/>
          <w:szCs w:val="32"/>
          <w:highlight w:val="none"/>
          <w:lang w:val="en-US" w:eastAsia="zh-CN"/>
        </w:rPr>
      </w:pPr>
      <w:r>
        <w:rPr>
          <w:rFonts w:hint="eastAsia"/>
          <w:color w:val="auto"/>
          <w:kern w:val="0"/>
          <w:szCs w:val="32"/>
          <w:lang w:val="en-US" w:eastAsia="zh-CN"/>
        </w:rPr>
        <w:t>各部门按照本方案要求，全面开展对标，确定优化目标，并按时提交全套对标优化材料。需提交的材料清单见</w:t>
      </w:r>
      <w:r>
        <w:rPr>
          <w:rFonts w:hint="eastAsia"/>
          <w:color w:val="auto"/>
          <w:kern w:val="0"/>
          <w:szCs w:val="32"/>
          <w:highlight w:val="none"/>
          <w:lang w:val="en-US" w:eastAsia="zh-CN"/>
        </w:rPr>
        <w:t>附件9。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0"/>
        <w:jc w:val="both"/>
        <w:textAlignment w:val="auto"/>
        <w:outlineLvl w:val="9"/>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二）会商</w:t>
      </w:r>
      <w:r>
        <w:rPr>
          <w:rFonts w:hint="eastAsia" w:ascii="楷体_GB2312" w:hAnsi="楷体_GB2312" w:eastAsia="楷体_GB2312" w:cs="楷体_GB2312"/>
          <w:color w:val="auto"/>
          <w:sz w:val="32"/>
          <w:szCs w:val="32"/>
          <w:highlight w:val="none"/>
          <w:lang w:eastAsia="zh-CN"/>
        </w:rPr>
        <w:t>评估阶段（</w:t>
      </w:r>
      <w:r>
        <w:rPr>
          <w:rFonts w:hint="eastAsia" w:ascii="楷体_GB2312" w:hAnsi="楷体_GB2312" w:eastAsia="楷体_GB2312" w:cs="楷体_GB2312"/>
          <w:color w:val="auto"/>
          <w:sz w:val="32"/>
          <w:szCs w:val="32"/>
          <w:highlight w:val="none"/>
          <w:lang w:val="en-US" w:eastAsia="zh-CN"/>
        </w:rPr>
        <w:t>2020年7月—8月中旬）</w:t>
      </w:r>
    </w:p>
    <w:p>
      <w:pPr>
        <w:ind w:firstLine="640"/>
        <w:rPr>
          <w:rFonts w:hint="default" w:cs="Times New Roman"/>
          <w:color w:val="auto"/>
          <w:kern w:val="0"/>
          <w:szCs w:val="32"/>
          <w:lang w:val="en-US" w:eastAsia="zh-CN"/>
        </w:rPr>
      </w:pPr>
      <w:r>
        <w:rPr>
          <w:rFonts w:hint="eastAsia" w:cs="Times New Roman"/>
          <w:color w:val="auto"/>
          <w:kern w:val="0"/>
          <w:szCs w:val="32"/>
          <w:lang w:val="en-US" w:eastAsia="zh-CN"/>
        </w:rPr>
        <w:t>市政务大数据局会同相关单位对各部门确定的优化目标进行评估，区级按照市级工作部署组织相关部门参与集中会商，提出优化意见和建议。</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0"/>
        <w:jc w:val="both"/>
        <w:textAlignment w:val="auto"/>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eastAsia="zh-CN"/>
        </w:rPr>
        <w:t>优化实施阶段（</w:t>
      </w:r>
      <w:r>
        <w:rPr>
          <w:rFonts w:hint="eastAsia" w:ascii="楷体_GB2312" w:hAnsi="楷体_GB2312" w:eastAsia="楷体_GB2312" w:cs="楷体_GB2312"/>
          <w:color w:val="auto"/>
          <w:sz w:val="32"/>
          <w:szCs w:val="32"/>
          <w:highlight w:val="none"/>
          <w:lang w:val="en-US" w:eastAsia="zh-CN"/>
        </w:rPr>
        <w:t>2020年7月—10月中旬）</w:t>
      </w:r>
    </w:p>
    <w:p>
      <w:pPr>
        <w:ind w:firstLine="640"/>
        <w:rPr>
          <w:rFonts w:hint="default" w:cs="Times New Roman"/>
          <w:color w:val="auto"/>
          <w:kern w:val="0"/>
          <w:szCs w:val="32"/>
          <w:lang w:val="en-US" w:eastAsia="zh-CN"/>
        </w:rPr>
      </w:pPr>
      <w:r>
        <w:rPr>
          <w:rFonts w:hint="eastAsia" w:cs="Times New Roman"/>
          <w:color w:val="auto"/>
          <w:kern w:val="0"/>
          <w:szCs w:val="32"/>
          <w:lang w:val="en-US" w:eastAsia="zh-CN"/>
        </w:rPr>
        <w:t>各部门根据制定的优化工作方案和会商评估意见，组织推进各项改革举措，确保兑现优化目标，并报送《政务服务事项对标优化目标汇总统计表》（样表见附件7）。</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0"/>
        <w:jc w:val="both"/>
        <w:textAlignment w:val="auto"/>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eastAsia="zh-CN"/>
        </w:rPr>
        <w:t>成果固化阶段（</w:t>
      </w:r>
      <w:r>
        <w:rPr>
          <w:rFonts w:hint="eastAsia" w:ascii="楷体_GB2312" w:hAnsi="楷体_GB2312" w:eastAsia="楷体_GB2312" w:cs="楷体_GB2312"/>
          <w:color w:val="auto"/>
          <w:sz w:val="32"/>
          <w:szCs w:val="32"/>
          <w:highlight w:val="none"/>
          <w:lang w:val="en-US" w:eastAsia="zh-CN"/>
        </w:rPr>
        <w:t>2020年11月中旬前）</w:t>
      </w:r>
    </w:p>
    <w:p>
      <w:pPr>
        <w:ind w:firstLine="640"/>
        <w:rPr>
          <w:rFonts w:hint="default" w:cs="Times New Roman"/>
          <w:color w:val="auto"/>
          <w:kern w:val="0"/>
          <w:szCs w:val="32"/>
          <w:lang w:val="en-US" w:eastAsia="zh-CN"/>
        </w:rPr>
      </w:pPr>
      <w:r>
        <w:rPr>
          <w:rFonts w:hint="eastAsia" w:cs="Times New Roman"/>
          <w:color w:val="auto"/>
          <w:kern w:val="0"/>
          <w:szCs w:val="32"/>
          <w:lang w:val="en-US" w:eastAsia="zh-CN"/>
        </w:rPr>
        <w:t>各部门进一步梳理汇总全年对标优化成果，</w:t>
      </w:r>
      <w:r>
        <w:rPr>
          <w:rFonts w:hint="eastAsia" w:hAnsi="仿宋_GB2312" w:cs="仿宋_GB2312"/>
          <w:color w:val="auto"/>
          <w:sz w:val="32"/>
          <w:szCs w:val="32"/>
          <w:u w:val="none" w:color="auto"/>
          <w:lang w:val="en-US" w:eastAsia="zh-CN"/>
        </w:rPr>
        <w:t>形成</w:t>
      </w:r>
      <w:r>
        <w:rPr>
          <w:rFonts w:hint="eastAsia" w:ascii="仿宋_GB2312" w:hAnsi="仿宋_GB2312" w:eastAsia="仿宋_GB2312" w:cs="仿宋_GB2312"/>
          <w:color w:val="auto"/>
          <w:sz w:val="32"/>
          <w:szCs w:val="32"/>
          <w:u w:val="none" w:color="auto"/>
          <w:lang w:val="en-US" w:eastAsia="zh-CN"/>
        </w:rPr>
        <w:t>政务服务事项</w:t>
      </w:r>
      <w:r>
        <w:rPr>
          <w:rFonts w:hint="eastAsia" w:hAnsi="仿宋_GB2312" w:cs="仿宋_GB2312"/>
          <w:color w:val="auto"/>
          <w:sz w:val="32"/>
          <w:szCs w:val="32"/>
          <w:u w:val="none" w:color="auto"/>
          <w:lang w:val="en-US" w:eastAsia="zh-CN"/>
        </w:rPr>
        <w:t>“江岸</w:t>
      </w:r>
      <w:r>
        <w:rPr>
          <w:rFonts w:hint="eastAsia" w:ascii="仿宋_GB2312" w:hAnsi="仿宋_GB2312" w:eastAsia="仿宋_GB2312" w:cs="仿宋_GB2312"/>
          <w:color w:val="auto"/>
          <w:sz w:val="32"/>
          <w:szCs w:val="32"/>
          <w:u w:val="none" w:color="auto"/>
          <w:lang w:val="en-US" w:eastAsia="zh-CN"/>
        </w:rPr>
        <w:t>标准</w:t>
      </w:r>
      <w:r>
        <w:rPr>
          <w:rFonts w:hint="eastAsia" w:hAnsi="仿宋_GB2312" w:cs="仿宋_GB2312"/>
          <w:color w:val="auto"/>
          <w:sz w:val="32"/>
          <w:szCs w:val="32"/>
          <w:u w:val="none" w:color="auto"/>
          <w:lang w:val="en-US" w:eastAsia="zh-CN"/>
        </w:rPr>
        <w:t>”；将</w:t>
      </w:r>
      <w:r>
        <w:rPr>
          <w:rFonts w:hint="eastAsia" w:cs="Times New Roman"/>
          <w:color w:val="auto"/>
          <w:kern w:val="0"/>
          <w:szCs w:val="32"/>
          <w:lang w:val="en-US" w:eastAsia="zh-CN"/>
        </w:rPr>
        <w:t>本次对标优化行动工作总结</w:t>
      </w:r>
      <w:r>
        <w:rPr>
          <w:rFonts w:hint="eastAsia" w:hAnsi="仿宋_GB2312" w:cs="仿宋_GB2312"/>
          <w:color w:val="auto"/>
          <w:sz w:val="32"/>
          <w:szCs w:val="32"/>
          <w:u w:val="none" w:color="auto"/>
          <w:lang w:val="en-US" w:eastAsia="zh-CN"/>
        </w:rPr>
        <w:t>以及相关典</w:t>
      </w:r>
      <w:r>
        <w:rPr>
          <w:rFonts w:hint="eastAsia" w:cs="Times New Roman"/>
          <w:color w:val="auto"/>
          <w:kern w:val="0"/>
          <w:szCs w:val="32"/>
          <w:lang w:val="en-US" w:eastAsia="zh-CN"/>
        </w:rPr>
        <w:t>型案例报区行政审批局，以便上报市政务大数据局汇编</w:t>
      </w:r>
      <w:r>
        <w:rPr>
          <w:rFonts w:hint="eastAsia" w:hAnsi="仿宋_GB2312" w:cs="仿宋_GB2312"/>
          <w:color w:val="auto"/>
          <w:sz w:val="32"/>
          <w:szCs w:val="32"/>
          <w:u w:val="none" w:color="auto"/>
          <w:lang w:val="en-US" w:eastAsia="zh-CN"/>
        </w:rPr>
        <w:t>。</w:t>
      </w:r>
    </w:p>
    <w:p>
      <w:pPr>
        <w:ind w:firstLine="640"/>
        <w:rPr>
          <w:rFonts w:ascii="黑体" w:hAnsi="黑体" w:eastAsia="黑体"/>
          <w:color w:val="auto"/>
          <w:szCs w:val="32"/>
        </w:rPr>
      </w:pPr>
      <w:r>
        <w:rPr>
          <w:rFonts w:hint="eastAsia" w:ascii="黑体" w:hAnsi="黑体" w:eastAsia="黑体"/>
          <w:color w:val="auto"/>
          <w:szCs w:val="32"/>
        </w:rPr>
        <w:t>四、有关要求</w:t>
      </w:r>
    </w:p>
    <w:p>
      <w:pPr>
        <w:ind w:firstLine="643"/>
        <w:rPr>
          <w:rFonts w:hint="default"/>
          <w:color w:val="auto"/>
          <w:lang w:val="en-US" w:eastAsia="zh-CN"/>
        </w:rPr>
      </w:pPr>
      <w:r>
        <w:rPr>
          <w:rFonts w:ascii="楷体_GB2312" w:hAnsi="楷体_GB2312" w:cs="仿宋"/>
          <w:b/>
          <w:bCs/>
          <w:color w:val="auto"/>
          <w:szCs w:val="32"/>
        </w:rPr>
        <w:t>（一）加强</w:t>
      </w:r>
      <w:r>
        <w:rPr>
          <w:rFonts w:hint="eastAsia" w:ascii="楷体_GB2312" w:hAnsi="楷体_GB2312" w:cs="仿宋"/>
          <w:b/>
          <w:bCs/>
          <w:color w:val="auto"/>
          <w:szCs w:val="32"/>
          <w:lang w:val="en-US" w:eastAsia="zh-CN"/>
        </w:rPr>
        <w:t>组织</w:t>
      </w:r>
      <w:r>
        <w:rPr>
          <w:rFonts w:ascii="楷体_GB2312" w:hAnsi="楷体_GB2312" w:cs="仿宋"/>
          <w:b/>
          <w:bCs/>
          <w:color w:val="auto"/>
          <w:szCs w:val="32"/>
        </w:rPr>
        <w:t>领导</w:t>
      </w:r>
      <w:r>
        <w:rPr>
          <w:rFonts w:hint="eastAsia"/>
          <w:b/>
          <w:bCs/>
          <w:color w:val="auto"/>
          <w:szCs w:val="32"/>
        </w:rPr>
        <w:t>。</w:t>
      </w:r>
      <w:r>
        <w:rPr>
          <w:rFonts w:hint="eastAsia"/>
          <w:color w:val="auto"/>
          <w:szCs w:val="32"/>
        </w:rPr>
        <w:t>各部门要高度重视</w:t>
      </w:r>
      <w:r>
        <w:rPr>
          <w:rFonts w:hint="eastAsia"/>
          <w:color w:val="auto"/>
          <w:szCs w:val="32"/>
          <w:lang w:val="en-US" w:eastAsia="zh-CN"/>
        </w:rPr>
        <w:t>对标优化工作，</w:t>
      </w:r>
      <w:r>
        <w:rPr>
          <w:rFonts w:hint="eastAsia"/>
          <w:color w:val="auto"/>
          <w:szCs w:val="32"/>
        </w:rPr>
        <w:t>抽调业务骨干，</w:t>
      </w:r>
      <w:r>
        <w:rPr>
          <w:rFonts w:hint="eastAsia"/>
          <w:color w:val="auto"/>
          <w:szCs w:val="32"/>
          <w:lang w:val="en-US" w:eastAsia="zh-CN"/>
        </w:rPr>
        <w:t>组建</w:t>
      </w:r>
      <w:r>
        <w:rPr>
          <w:rFonts w:hint="eastAsia"/>
          <w:color w:val="auto"/>
          <w:szCs w:val="32"/>
        </w:rPr>
        <w:t>工作专班，形成主要领导亲自抓、分管领导具体抓、工作专班抓落实的工作格局</w:t>
      </w:r>
      <w:r>
        <w:rPr>
          <w:rFonts w:hint="eastAsia"/>
          <w:color w:val="auto"/>
          <w:szCs w:val="32"/>
          <w:lang w:eastAsia="zh-CN"/>
        </w:rPr>
        <w:t>。</w:t>
      </w:r>
      <w:r>
        <w:rPr>
          <w:rFonts w:hint="eastAsia" w:ascii="楷体_GB2312" w:hAnsi="楷体_GB2312"/>
          <w:color w:val="auto"/>
          <w:szCs w:val="32"/>
        </w:rPr>
        <w:t>要</w:t>
      </w:r>
      <w:r>
        <w:rPr>
          <w:rFonts w:hint="eastAsia" w:ascii="楷体_GB2312" w:hAnsi="楷体_GB2312"/>
          <w:color w:val="auto"/>
          <w:szCs w:val="32"/>
          <w:lang w:val="en-US" w:eastAsia="zh-CN"/>
        </w:rPr>
        <w:t>对照对标</w:t>
      </w:r>
      <w:r>
        <w:rPr>
          <w:rFonts w:hint="eastAsia" w:ascii="楷体_GB2312" w:hAnsi="楷体_GB2312"/>
          <w:color w:val="auto"/>
          <w:szCs w:val="32"/>
        </w:rPr>
        <w:t>优化</w:t>
      </w:r>
      <w:r>
        <w:rPr>
          <w:rFonts w:hint="eastAsia" w:ascii="楷体_GB2312" w:hAnsi="楷体_GB2312"/>
          <w:color w:val="auto"/>
          <w:szCs w:val="32"/>
          <w:lang w:val="en-US" w:eastAsia="zh-CN"/>
        </w:rPr>
        <w:t>工作</w:t>
      </w:r>
      <w:r>
        <w:rPr>
          <w:rFonts w:hint="eastAsia" w:ascii="楷体_GB2312" w:hAnsi="楷体_GB2312"/>
          <w:color w:val="auto"/>
          <w:szCs w:val="32"/>
        </w:rPr>
        <w:t>方案</w:t>
      </w:r>
      <w:r>
        <w:rPr>
          <w:rFonts w:hint="eastAsia" w:ascii="楷体_GB2312" w:hAnsi="楷体_GB2312"/>
          <w:color w:val="auto"/>
          <w:szCs w:val="32"/>
          <w:lang w:eastAsia="zh-CN"/>
        </w:rPr>
        <w:t>，</w:t>
      </w:r>
      <w:r>
        <w:rPr>
          <w:rFonts w:hint="eastAsia" w:ascii="楷体_GB2312" w:hAnsi="楷体_GB2312"/>
          <w:color w:val="auto"/>
          <w:szCs w:val="32"/>
          <w:lang w:val="en-US" w:eastAsia="zh-CN"/>
        </w:rPr>
        <w:t>进一步细化工作任务，</w:t>
      </w:r>
      <w:r>
        <w:rPr>
          <w:rFonts w:hint="eastAsia"/>
          <w:color w:val="auto"/>
          <w:szCs w:val="32"/>
        </w:rPr>
        <w:t>明确改革举措</w:t>
      </w:r>
      <w:r>
        <w:rPr>
          <w:rFonts w:hint="eastAsia"/>
          <w:color w:val="auto"/>
        </w:rPr>
        <w:t>、责任分工、进度安排以及预期可达到的改革成效等，并抓好推进落实。</w:t>
      </w:r>
      <w:r>
        <w:rPr>
          <w:rFonts w:hint="eastAsia"/>
          <w:color w:val="auto"/>
          <w:lang w:val="en-US" w:eastAsia="zh-CN"/>
        </w:rPr>
        <w:t>要建立各部门联动的工作机制，推动完成跨部门、跨层级的改革任务。</w:t>
      </w:r>
    </w:p>
    <w:p>
      <w:pPr>
        <w:ind w:firstLine="643"/>
        <w:rPr>
          <w:rFonts w:hint="eastAsia" w:eastAsia="仿宋_GB2312"/>
          <w:b w:val="0"/>
          <w:bCs w:val="0"/>
          <w:color w:val="auto"/>
          <w:szCs w:val="32"/>
          <w:lang w:val="en-US" w:eastAsia="zh-CN"/>
        </w:rPr>
      </w:pPr>
      <w:r>
        <w:rPr>
          <w:rFonts w:hint="eastAsia" w:ascii="楷体_GB2312" w:hAnsi="仿宋" w:eastAsia="楷体_GB2312" w:cs="仿宋"/>
          <w:b/>
          <w:bCs/>
          <w:color w:val="auto"/>
          <w:sz w:val="32"/>
          <w:szCs w:val="32"/>
        </w:rPr>
        <w:t>（二）坚持一流标准</w:t>
      </w:r>
      <w:r>
        <w:rPr>
          <w:rFonts w:hint="eastAsia" w:ascii="楷体_GB2312" w:hAnsi="仿宋" w:eastAsia="楷体_GB2312" w:cs="仿宋"/>
          <w:color w:val="auto"/>
          <w:sz w:val="32"/>
          <w:szCs w:val="32"/>
        </w:rPr>
        <w:t>。</w:t>
      </w:r>
      <w:r>
        <w:rPr>
          <w:rFonts w:hint="eastAsia"/>
          <w:color w:val="auto"/>
          <w:szCs w:val="32"/>
        </w:rPr>
        <w:t>按照“谁审批、谁负责”的原则，各</w:t>
      </w:r>
      <w:r>
        <w:rPr>
          <w:rFonts w:hint="eastAsia"/>
          <w:color w:val="auto"/>
          <w:szCs w:val="32"/>
          <w:lang w:val="en-US" w:eastAsia="zh-CN"/>
        </w:rPr>
        <w:t>部门</w:t>
      </w:r>
      <w:r>
        <w:rPr>
          <w:rFonts w:hint="eastAsia"/>
          <w:color w:val="auto"/>
          <w:szCs w:val="32"/>
        </w:rPr>
        <w:t>是本次对标优化</w:t>
      </w:r>
      <w:r>
        <w:rPr>
          <w:rFonts w:hint="eastAsia"/>
          <w:color w:val="auto"/>
          <w:szCs w:val="32"/>
          <w:lang w:val="en-US" w:eastAsia="zh-CN"/>
        </w:rPr>
        <w:t>行动</w:t>
      </w:r>
      <w:r>
        <w:rPr>
          <w:rFonts w:hint="eastAsia"/>
          <w:color w:val="auto"/>
          <w:szCs w:val="32"/>
        </w:rPr>
        <w:t>的责任主体。各部门要</w:t>
      </w:r>
      <w:r>
        <w:rPr>
          <w:rFonts w:hint="eastAsia"/>
          <w:color w:val="auto"/>
          <w:szCs w:val="32"/>
          <w:lang w:eastAsia="zh-CN"/>
        </w:rPr>
        <w:t>全面贯彻落实国务院、省、市有关要求，</w:t>
      </w:r>
      <w:r>
        <w:rPr>
          <w:rFonts w:hint="eastAsia"/>
          <w:color w:val="auto"/>
          <w:szCs w:val="32"/>
          <w:lang w:val="en-US" w:eastAsia="zh-CN"/>
        </w:rPr>
        <w:t>坚持一流标准，</w:t>
      </w:r>
      <w:r>
        <w:rPr>
          <w:rFonts w:hint="eastAsia"/>
          <w:color w:val="auto"/>
          <w:szCs w:val="32"/>
        </w:rPr>
        <w:t>充分研究吸收标杆城市最优做法，</w:t>
      </w:r>
      <w:r>
        <w:rPr>
          <w:rFonts w:hint="eastAsia" w:hAnsi="仿宋_GB2312" w:cs="仿宋_GB2312"/>
          <w:color w:val="auto"/>
          <w:sz w:val="32"/>
          <w:szCs w:val="32"/>
          <w:lang w:val="en-US" w:eastAsia="zh-CN"/>
        </w:rPr>
        <w:t>确保完成“四办”改革各项目标任务</w:t>
      </w:r>
      <w:r>
        <w:rPr>
          <w:rFonts w:hint="eastAsia" w:ascii="仿宋_GB2312" w:hAnsi="仿宋_GB2312" w:eastAsia="仿宋_GB2312" w:cs="仿宋_GB2312"/>
          <w:color w:val="auto"/>
          <w:sz w:val="32"/>
          <w:szCs w:val="32"/>
        </w:rPr>
        <w:t>。</w:t>
      </w:r>
    </w:p>
    <w:p>
      <w:pPr>
        <w:tabs>
          <w:tab w:val="left" w:pos="6067"/>
        </w:tabs>
        <w:spacing w:line="600" w:lineRule="exact"/>
        <w:ind w:firstLine="643"/>
        <w:jc w:val="left"/>
        <w:rPr>
          <w:rFonts w:hint="default" w:hAnsi="仿宋_GB2312" w:cs="仿宋_GB2312"/>
          <w:color w:val="auto"/>
          <w:sz w:val="32"/>
          <w:szCs w:val="32"/>
          <w:u w:val="none" w:color="auto"/>
          <w:lang w:val="en-US" w:eastAsia="zh-CN"/>
        </w:rPr>
      </w:pPr>
      <w:r>
        <w:rPr>
          <w:rFonts w:ascii="楷体_GB2312" w:hAnsi="楷体_GB2312" w:cs="仿宋"/>
          <w:b/>
          <w:bCs/>
          <w:color w:val="auto"/>
          <w:szCs w:val="32"/>
        </w:rPr>
        <w:t>（</w:t>
      </w:r>
      <w:r>
        <w:rPr>
          <w:rFonts w:hint="eastAsia" w:ascii="楷体_GB2312" w:hAnsi="楷体_GB2312" w:cs="仿宋"/>
          <w:b/>
          <w:bCs/>
          <w:color w:val="auto"/>
          <w:szCs w:val="32"/>
        </w:rPr>
        <w:t>三</w:t>
      </w:r>
      <w:r>
        <w:rPr>
          <w:rFonts w:ascii="楷体_GB2312" w:hAnsi="楷体_GB2312" w:cs="仿宋"/>
          <w:b/>
          <w:bCs/>
          <w:color w:val="auto"/>
          <w:szCs w:val="32"/>
        </w:rPr>
        <w:t>）</w:t>
      </w:r>
      <w:r>
        <w:rPr>
          <w:rFonts w:hint="eastAsia" w:ascii="楷体_GB2312" w:hAnsi="楷体_GB2312" w:cs="仿宋"/>
          <w:b/>
          <w:bCs/>
          <w:color w:val="auto"/>
          <w:szCs w:val="32"/>
          <w:lang w:val="en-US" w:eastAsia="zh-CN"/>
        </w:rPr>
        <w:t>强化信息支撑。</w:t>
      </w:r>
      <w:r>
        <w:rPr>
          <w:rFonts w:hint="eastAsia" w:ascii="楷体_GB2312" w:hAnsi="楷体_GB2312" w:cs="仿宋"/>
          <w:b w:val="0"/>
          <w:bCs w:val="0"/>
          <w:color w:val="auto"/>
          <w:szCs w:val="32"/>
          <w:lang w:val="en-US" w:eastAsia="zh-CN"/>
        </w:rPr>
        <w:t>配合全市优化完善市一体化在线政务服务平台功能，</w:t>
      </w:r>
      <w:r>
        <w:rPr>
          <w:rFonts w:hint="eastAsia" w:ascii="仿宋_GB2312" w:hAnsi="仿宋_GB2312" w:eastAsia="仿宋_GB2312" w:cs="仿宋_GB2312"/>
          <w:color w:val="auto"/>
          <w:sz w:val="32"/>
          <w:szCs w:val="32"/>
          <w:u w:val="none" w:color="auto"/>
          <w:lang w:eastAsia="zh-CN"/>
        </w:rPr>
        <w:t>推动</w:t>
      </w:r>
      <w:r>
        <w:rPr>
          <w:rFonts w:hint="eastAsia" w:hAnsi="仿宋_GB2312" w:cs="仿宋_GB2312"/>
          <w:color w:val="auto"/>
          <w:sz w:val="32"/>
          <w:szCs w:val="32"/>
          <w:u w:val="none" w:color="auto"/>
          <w:lang w:val="en-US" w:eastAsia="zh-CN"/>
        </w:rPr>
        <w:t>各级自建业务</w:t>
      </w:r>
      <w:r>
        <w:rPr>
          <w:rFonts w:hint="eastAsia" w:ascii="仿宋_GB2312" w:hAnsi="仿宋_GB2312" w:eastAsia="仿宋_GB2312" w:cs="仿宋_GB2312"/>
          <w:color w:val="auto"/>
          <w:sz w:val="32"/>
          <w:szCs w:val="32"/>
          <w:u w:val="none" w:color="auto"/>
          <w:lang w:eastAsia="zh-CN"/>
        </w:rPr>
        <w:t>系统与市一体化平台深度融合</w:t>
      </w:r>
      <w:r>
        <w:rPr>
          <w:rFonts w:hint="eastAsia" w:hAnsi="仿宋_GB2312" w:cs="仿宋_GB2312"/>
          <w:color w:val="auto"/>
          <w:sz w:val="32"/>
          <w:szCs w:val="32"/>
          <w:u w:val="none" w:color="auto"/>
          <w:lang w:eastAsia="zh-CN"/>
        </w:rPr>
        <w:t>，</w:t>
      </w:r>
      <w:r>
        <w:rPr>
          <w:rFonts w:hint="eastAsia" w:ascii="楷体_GB2312" w:hAnsi="楷体_GB2312" w:cs="仿宋"/>
          <w:b w:val="0"/>
          <w:bCs w:val="0"/>
          <w:color w:val="auto"/>
          <w:szCs w:val="32"/>
          <w:lang w:val="en-US" w:eastAsia="zh-CN"/>
        </w:rPr>
        <w:t>深化电子证照归集应用和数据共享，</w:t>
      </w:r>
      <w:r>
        <w:rPr>
          <w:rFonts w:hint="eastAsia" w:ascii="仿宋_GB2312" w:hAnsi="仿宋_GB2312" w:eastAsia="仿宋_GB2312" w:cs="仿宋_GB2312"/>
          <w:color w:val="auto"/>
          <w:sz w:val="32"/>
          <w:szCs w:val="32"/>
          <w:u w:val="none" w:color="auto"/>
          <w:lang w:eastAsia="zh-CN"/>
        </w:rPr>
        <w:t>推进</w:t>
      </w:r>
      <w:r>
        <w:rPr>
          <w:rFonts w:hint="eastAsia" w:hAnsi="仿宋_GB2312" w:cs="仿宋_GB2312"/>
          <w:color w:val="auto"/>
          <w:sz w:val="32"/>
          <w:szCs w:val="32"/>
          <w:u w:val="none" w:color="auto"/>
          <w:lang w:val="en-US" w:eastAsia="zh-CN"/>
        </w:rPr>
        <w:t>应用</w:t>
      </w:r>
      <w:r>
        <w:rPr>
          <w:rFonts w:hint="eastAsia" w:ascii="仿宋_GB2312" w:hAnsi="仿宋_GB2312" w:eastAsia="仿宋_GB2312" w:cs="仿宋_GB2312"/>
          <w:color w:val="auto"/>
          <w:sz w:val="32"/>
          <w:szCs w:val="32"/>
          <w:u w:val="none" w:color="auto"/>
        </w:rPr>
        <w:t>电子印章、电子签名</w:t>
      </w:r>
      <w:r>
        <w:rPr>
          <w:rFonts w:hint="eastAsia" w:hAnsi="仿宋_GB2312" w:cs="仿宋_GB2312"/>
          <w:color w:val="auto"/>
          <w:sz w:val="32"/>
          <w:szCs w:val="32"/>
          <w:u w:val="none" w:color="auto"/>
          <w:lang w:eastAsia="zh-CN"/>
        </w:rPr>
        <w:t>，</w:t>
      </w:r>
      <w:r>
        <w:rPr>
          <w:rFonts w:hint="eastAsia" w:hAnsi="仿宋_GB2312" w:cs="仿宋_GB2312"/>
          <w:color w:val="auto"/>
          <w:sz w:val="32"/>
          <w:szCs w:val="32"/>
          <w:u w:val="none" w:color="auto"/>
          <w:lang w:val="en-US" w:eastAsia="zh-CN"/>
        </w:rPr>
        <w:t>为对标优化行动提供技术支撑</w:t>
      </w:r>
      <w:r>
        <w:rPr>
          <w:rFonts w:hint="eastAsia" w:hAnsi="仿宋_GB2312" w:cs="仿宋_GB2312"/>
          <w:color w:val="auto"/>
          <w:sz w:val="32"/>
          <w:szCs w:val="32"/>
          <w:u w:val="none" w:color="auto"/>
          <w:lang w:eastAsia="zh-CN"/>
        </w:rPr>
        <w:t>。</w:t>
      </w:r>
      <w:r>
        <w:rPr>
          <w:rFonts w:hint="eastAsia" w:hAnsi="仿宋_GB2312" w:cs="仿宋_GB2312"/>
          <w:color w:val="auto"/>
          <w:sz w:val="32"/>
          <w:szCs w:val="32"/>
          <w:u w:val="none" w:color="auto"/>
          <w:lang w:val="en-US" w:eastAsia="zh-CN"/>
        </w:rPr>
        <w:t>各部门要围绕保障对标优化行动成果落地，研究提出优化完善市一体化在线政务服务平台功能的意见建议，并及时填报《一体化在线政务服务平台功能需求统计表》（样表见附件8）。</w:t>
      </w:r>
    </w:p>
    <w:p>
      <w:pPr>
        <w:spacing w:line="600" w:lineRule="exact"/>
        <w:ind w:firstLine="643"/>
        <w:jc w:val="left"/>
        <w:rPr>
          <w:rFonts w:hint="eastAsia" w:ascii="楷体_GB2312" w:hAnsi="楷体_GB2312" w:cs="仿宋"/>
          <w:color w:val="auto"/>
          <w:szCs w:val="32"/>
        </w:rPr>
      </w:pPr>
      <w:r>
        <w:rPr>
          <w:rFonts w:hint="eastAsia" w:ascii="楷体_GB2312" w:hAnsi="楷体_GB2312" w:cs="仿宋"/>
          <w:b/>
          <w:bCs/>
          <w:color w:val="auto"/>
          <w:szCs w:val="32"/>
          <w:lang w:val="en-US" w:eastAsia="zh-CN"/>
        </w:rPr>
        <w:t>（四）严格</w:t>
      </w:r>
      <w:r>
        <w:rPr>
          <w:rFonts w:hint="eastAsia" w:ascii="楷体_GB2312" w:hAnsi="楷体_GB2312" w:cs="仿宋"/>
          <w:b/>
          <w:bCs/>
          <w:color w:val="auto"/>
          <w:szCs w:val="32"/>
        </w:rPr>
        <w:t>考核</w:t>
      </w:r>
      <w:r>
        <w:rPr>
          <w:rFonts w:ascii="楷体_GB2312" w:hAnsi="楷体_GB2312" w:cs="仿宋"/>
          <w:b/>
          <w:bCs/>
          <w:color w:val="auto"/>
          <w:szCs w:val="32"/>
        </w:rPr>
        <w:t>督办。</w:t>
      </w:r>
      <w:r>
        <w:rPr>
          <w:rFonts w:hint="eastAsia" w:ascii="楷体_GB2312" w:hAnsi="楷体_GB2312" w:cs="仿宋"/>
          <w:color w:val="auto"/>
          <w:szCs w:val="32"/>
          <w:lang w:val="en-US" w:eastAsia="zh-CN"/>
        </w:rPr>
        <w:t>区行政审批</w:t>
      </w:r>
      <w:r>
        <w:rPr>
          <w:rFonts w:hint="eastAsia" w:ascii="楷体_GB2312" w:hAnsi="楷体_GB2312" w:cs="仿宋"/>
          <w:color w:val="auto"/>
          <w:szCs w:val="32"/>
        </w:rPr>
        <w:t>局将把本次对标优化工作的完成情况将纳入全</w:t>
      </w:r>
      <w:r>
        <w:rPr>
          <w:rFonts w:hint="eastAsia" w:ascii="楷体_GB2312" w:hAnsi="楷体_GB2312" w:cs="仿宋"/>
          <w:color w:val="auto"/>
          <w:szCs w:val="32"/>
          <w:lang w:val="en-US" w:eastAsia="zh-CN"/>
        </w:rPr>
        <w:t>区</w:t>
      </w:r>
      <w:r>
        <w:rPr>
          <w:rFonts w:hint="eastAsia" w:ascii="楷体_GB2312" w:hAnsi="楷体_GB2312" w:cs="仿宋"/>
          <w:color w:val="auto"/>
          <w:szCs w:val="32"/>
        </w:rPr>
        <w:t>政务服务“四办”改革考核通报范围。对工作进度严重滞后、优化标准显著偏低的部门和单位，将提请</w:t>
      </w:r>
      <w:r>
        <w:rPr>
          <w:rFonts w:hint="eastAsia" w:ascii="楷体_GB2312" w:hAnsi="楷体_GB2312" w:cs="仿宋"/>
          <w:color w:val="auto"/>
          <w:szCs w:val="32"/>
          <w:lang w:val="en-US" w:eastAsia="zh-CN"/>
        </w:rPr>
        <w:t>区</w:t>
      </w:r>
      <w:r>
        <w:rPr>
          <w:rFonts w:hint="eastAsia" w:ascii="楷体_GB2312" w:hAnsi="楷体_GB2312" w:cs="仿宋"/>
          <w:color w:val="auto"/>
          <w:szCs w:val="32"/>
        </w:rPr>
        <w:t>政府</w:t>
      </w:r>
      <w:r>
        <w:rPr>
          <w:rFonts w:hint="eastAsia" w:ascii="楷体_GB2312" w:hAnsi="楷体_GB2312" w:cs="仿宋"/>
          <w:color w:val="auto"/>
          <w:szCs w:val="32"/>
          <w:lang w:eastAsia="zh-CN"/>
        </w:rPr>
        <w:t>领导约谈</w:t>
      </w:r>
      <w:r>
        <w:rPr>
          <w:rFonts w:hint="eastAsia" w:ascii="楷体_GB2312" w:hAnsi="楷体_GB2312" w:cs="仿宋"/>
          <w:color w:val="auto"/>
          <w:szCs w:val="32"/>
        </w:rPr>
        <w:t>督办。</w:t>
      </w:r>
    </w:p>
    <w:p>
      <w:pPr>
        <w:spacing w:line="600" w:lineRule="exact"/>
        <w:ind w:left="0" w:leftChars="0" w:firstLine="0" w:firstLineChars="0"/>
        <w:jc w:val="left"/>
        <w:rPr>
          <w:rFonts w:hint="default" w:ascii="楷体_GB2312" w:hAnsi="楷体_GB2312" w:cs="仿宋"/>
          <w:color w:val="auto"/>
          <w:szCs w:val="32"/>
          <w:lang w:val="en-US" w:eastAsia="zh-CN"/>
        </w:rPr>
      </w:pPr>
    </w:p>
    <w:p>
      <w:pPr>
        <w:spacing w:line="600" w:lineRule="exact"/>
        <w:ind w:firstLine="643"/>
        <w:jc w:val="left"/>
        <w:rPr>
          <w:rFonts w:hint="default" w:ascii="楷体_GB2312" w:hAnsi="楷体_GB2312" w:cs="仿宋"/>
          <w:color w:val="auto"/>
          <w:szCs w:val="32"/>
          <w:lang w:val="en-US" w:eastAsia="zh-CN"/>
        </w:rPr>
      </w:pPr>
    </w:p>
    <w:p>
      <w:pPr>
        <w:spacing w:line="600" w:lineRule="exact"/>
        <w:ind w:firstLine="643"/>
        <w:jc w:val="center"/>
        <w:rPr>
          <w:rFonts w:hint="eastAsia" w:hAnsi="仿宋_GB2312" w:cs="仿宋_GB2312"/>
          <w:sz w:val="32"/>
          <w:szCs w:val="32"/>
          <w:lang w:val="en-US" w:eastAsia="zh-CN"/>
        </w:rPr>
      </w:pP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武汉市江岸区行政审批制度改革领导小组办公室</w:t>
      </w:r>
      <w:r>
        <w:rPr>
          <w:rFonts w:hint="eastAsia" w:hAnsi="仿宋_GB2312" w:cs="仿宋_GB2312"/>
          <w:sz w:val="32"/>
          <w:szCs w:val="32"/>
          <w:lang w:val="en-US" w:eastAsia="zh-CN"/>
        </w:rPr>
        <w:t xml:space="preserve">          </w:t>
      </w:r>
    </w:p>
    <w:p>
      <w:pPr>
        <w:spacing w:line="600" w:lineRule="exact"/>
        <w:ind w:firstLine="643"/>
        <w:jc w:val="center"/>
        <w:rPr>
          <w:rFonts w:hint="default" w:ascii="仿宋_GB2312" w:hAnsi="仿宋_GB2312" w:eastAsia="仿宋_GB2312" w:cs="仿宋_GB2312"/>
          <w:sz w:val="32"/>
          <w:szCs w:val="32"/>
          <w:lang w:val="en-US" w:eastAsia="zh-CN"/>
        </w:rPr>
      </w:pPr>
      <w:r>
        <w:rPr>
          <w:rFonts w:hint="eastAsia" w:hAnsi="仿宋_GB2312" w:cs="仿宋_GB2312"/>
          <w:sz w:val="32"/>
          <w:szCs w:val="32"/>
          <w:lang w:val="en-US" w:eastAsia="zh-CN"/>
        </w:rPr>
        <w:t xml:space="preserve">  2020年6月22日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88A083-6CCD-47C7-9590-CEB7E661A2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1B1BFA2D-263C-4FEC-B088-D070C807617F}"/>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3" w:fontKey="{F8E506CA-1641-4312-848F-43630C282364}"/>
  </w:font>
  <w:font w:name="楷体">
    <w:panose1 w:val="02010609060101010101"/>
    <w:charset w:val="86"/>
    <w:family w:val="modern"/>
    <w:pitch w:val="default"/>
    <w:sig w:usb0="800002BF" w:usb1="38CF7CFA" w:usb2="00000016" w:usb3="00000000" w:csb0="00040001" w:csb1="00000000"/>
    <w:embedRegular r:id="rId4" w:fontKey="{9170410C-4562-4006-AA14-30FDFBCA5983}"/>
  </w:font>
  <w:font w:name="楷体_GB2312">
    <w:altName w:val="楷体"/>
    <w:panose1 w:val="02010609030101010101"/>
    <w:charset w:val="86"/>
    <w:family w:val="auto"/>
    <w:pitch w:val="default"/>
    <w:sig w:usb0="00000000" w:usb1="00000000" w:usb2="00000000" w:usb3="00000000" w:csb0="00040000" w:csb1="00000000"/>
    <w:embedRegular r:id="rId5" w:fontKey="{A156D5BA-74BB-4FEF-B270-15842C04B110}"/>
  </w:font>
  <w:font w:name="仿宋">
    <w:panose1 w:val="02010609060101010101"/>
    <w:charset w:val="86"/>
    <w:family w:val="modern"/>
    <w:pitch w:val="default"/>
    <w:sig w:usb0="800002BF" w:usb1="38CF7CFA" w:usb2="00000016" w:usb3="00000000" w:csb0="00040001" w:csb1="00000000"/>
    <w:embedRegular r:id="rId6" w:fontKey="{AE3A910C-0762-48FB-B77F-03CBF6CFFAFB}"/>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7BF25"/>
    <w:multiLevelType w:val="singleLevel"/>
    <w:tmpl w:val="7507BF2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2C"/>
    <w:rsid w:val="00017DD7"/>
    <w:rsid w:val="000259D6"/>
    <w:rsid w:val="00033CFF"/>
    <w:rsid w:val="000417FE"/>
    <w:rsid w:val="00041EE1"/>
    <w:rsid w:val="0004314F"/>
    <w:rsid w:val="00050072"/>
    <w:rsid w:val="0005140A"/>
    <w:rsid w:val="000525DD"/>
    <w:rsid w:val="00055E5D"/>
    <w:rsid w:val="000626C2"/>
    <w:rsid w:val="00070EF4"/>
    <w:rsid w:val="000751D5"/>
    <w:rsid w:val="000770EA"/>
    <w:rsid w:val="00077B1F"/>
    <w:rsid w:val="00080D45"/>
    <w:rsid w:val="00091469"/>
    <w:rsid w:val="00094CBF"/>
    <w:rsid w:val="00097FFC"/>
    <w:rsid w:val="000A1BDD"/>
    <w:rsid w:val="000A54E3"/>
    <w:rsid w:val="000B1379"/>
    <w:rsid w:val="000B6991"/>
    <w:rsid w:val="000B6DB2"/>
    <w:rsid w:val="000C3C06"/>
    <w:rsid w:val="000C51A8"/>
    <w:rsid w:val="000D004C"/>
    <w:rsid w:val="000D0A42"/>
    <w:rsid w:val="000D7139"/>
    <w:rsid w:val="000F207E"/>
    <w:rsid w:val="000F537E"/>
    <w:rsid w:val="0010379C"/>
    <w:rsid w:val="00134F51"/>
    <w:rsid w:val="0014284F"/>
    <w:rsid w:val="00147E9F"/>
    <w:rsid w:val="00157731"/>
    <w:rsid w:val="00161FC8"/>
    <w:rsid w:val="001663F7"/>
    <w:rsid w:val="00167166"/>
    <w:rsid w:val="001819CB"/>
    <w:rsid w:val="0018208A"/>
    <w:rsid w:val="00183EDC"/>
    <w:rsid w:val="00187F84"/>
    <w:rsid w:val="001A1226"/>
    <w:rsid w:val="001A16D8"/>
    <w:rsid w:val="001A733C"/>
    <w:rsid w:val="001B78AF"/>
    <w:rsid w:val="001C07C6"/>
    <w:rsid w:val="001D3B1A"/>
    <w:rsid w:val="001E2920"/>
    <w:rsid w:val="001E7B6C"/>
    <w:rsid w:val="001F039C"/>
    <w:rsid w:val="001F22AB"/>
    <w:rsid w:val="00205D88"/>
    <w:rsid w:val="0021241D"/>
    <w:rsid w:val="00222EA0"/>
    <w:rsid w:val="00234525"/>
    <w:rsid w:val="00234ABB"/>
    <w:rsid w:val="00235BDF"/>
    <w:rsid w:val="00242E23"/>
    <w:rsid w:val="00253CFD"/>
    <w:rsid w:val="0026293C"/>
    <w:rsid w:val="002778E5"/>
    <w:rsid w:val="00281C77"/>
    <w:rsid w:val="002927CF"/>
    <w:rsid w:val="002947C6"/>
    <w:rsid w:val="002B3ACF"/>
    <w:rsid w:val="002B4C3C"/>
    <w:rsid w:val="002C3038"/>
    <w:rsid w:val="002C7225"/>
    <w:rsid w:val="002E5C1F"/>
    <w:rsid w:val="002E6E4C"/>
    <w:rsid w:val="002F0DB6"/>
    <w:rsid w:val="00315E0D"/>
    <w:rsid w:val="0032085F"/>
    <w:rsid w:val="00322C87"/>
    <w:rsid w:val="003269F7"/>
    <w:rsid w:val="00327B8B"/>
    <w:rsid w:val="00330791"/>
    <w:rsid w:val="00332A39"/>
    <w:rsid w:val="00342103"/>
    <w:rsid w:val="0035286B"/>
    <w:rsid w:val="003553AB"/>
    <w:rsid w:val="003646EC"/>
    <w:rsid w:val="00367FA1"/>
    <w:rsid w:val="00382033"/>
    <w:rsid w:val="0039312C"/>
    <w:rsid w:val="00397C00"/>
    <w:rsid w:val="003A2F6F"/>
    <w:rsid w:val="003A7576"/>
    <w:rsid w:val="003B1790"/>
    <w:rsid w:val="003B2521"/>
    <w:rsid w:val="003C2F65"/>
    <w:rsid w:val="003C6A29"/>
    <w:rsid w:val="003C7849"/>
    <w:rsid w:val="003D4F46"/>
    <w:rsid w:val="003E3B42"/>
    <w:rsid w:val="003E5F4F"/>
    <w:rsid w:val="003F0EC6"/>
    <w:rsid w:val="003F1506"/>
    <w:rsid w:val="003F31BE"/>
    <w:rsid w:val="003F5ABD"/>
    <w:rsid w:val="0040048E"/>
    <w:rsid w:val="00403523"/>
    <w:rsid w:val="00405FF2"/>
    <w:rsid w:val="004129E8"/>
    <w:rsid w:val="0041392A"/>
    <w:rsid w:val="0042117B"/>
    <w:rsid w:val="00432502"/>
    <w:rsid w:val="0043683D"/>
    <w:rsid w:val="004456B4"/>
    <w:rsid w:val="00460FBB"/>
    <w:rsid w:val="0046382B"/>
    <w:rsid w:val="00473DCC"/>
    <w:rsid w:val="00483053"/>
    <w:rsid w:val="00491F31"/>
    <w:rsid w:val="004B1E26"/>
    <w:rsid w:val="004B280A"/>
    <w:rsid w:val="004D031D"/>
    <w:rsid w:val="004D2121"/>
    <w:rsid w:val="004D33F3"/>
    <w:rsid w:val="004D40A3"/>
    <w:rsid w:val="004D507D"/>
    <w:rsid w:val="004D6113"/>
    <w:rsid w:val="004E348F"/>
    <w:rsid w:val="004E40CD"/>
    <w:rsid w:val="004E5C9B"/>
    <w:rsid w:val="004F0273"/>
    <w:rsid w:val="004F187C"/>
    <w:rsid w:val="004F1DA5"/>
    <w:rsid w:val="004F22EE"/>
    <w:rsid w:val="004F72A8"/>
    <w:rsid w:val="00500D3D"/>
    <w:rsid w:val="00501373"/>
    <w:rsid w:val="00502697"/>
    <w:rsid w:val="00511391"/>
    <w:rsid w:val="0051651F"/>
    <w:rsid w:val="00521247"/>
    <w:rsid w:val="00523B92"/>
    <w:rsid w:val="005247FC"/>
    <w:rsid w:val="00524F7F"/>
    <w:rsid w:val="005262C3"/>
    <w:rsid w:val="00526721"/>
    <w:rsid w:val="00526DF4"/>
    <w:rsid w:val="00534D46"/>
    <w:rsid w:val="0053744C"/>
    <w:rsid w:val="005470D2"/>
    <w:rsid w:val="00551341"/>
    <w:rsid w:val="00556E2A"/>
    <w:rsid w:val="00562122"/>
    <w:rsid w:val="00575079"/>
    <w:rsid w:val="005878B3"/>
    <w:rsid w:val="00590AD4"/>
    <w:rsid w:val="00592BE7"/>
    <w:rsid w:val="005A4E57"/>
    <w:rsid w:val="005A62F9"/>
    <w:rsid w:val="005A6D7C"/>
    <w:rsid w:val="005B37CC"/>
    <w:rsid w:val="005B46B8"/>
    <w:rsid w:val="005B71DC"/>
    <w:rsid w:val="005C2123"/>
    <w:rsid w:val="005C42DD"/>
    <w:rsid w:val="005C61ED"/>
    <w:rsid w:val="005D3D07"/>
    <w:rsid w:val="005D5276"/>
    <w:rsid w:val="005E03AF"/>
    <w:rsid w:val="005E6C79"/>
    <w:rsid w:val="005F6B78"/>
    <w:rsid w:val="00601943"/>
    <w:rsid w:val="00605130"/>
    <w:rsid w:val="00605E7B"/>
    <w:rsid w:val="00617228"/>
    <w:rsid w:val="006304AB"/>
    <w:rsid w:val="00640011"/>
    <w:rsid w:val="00641774"/>
    <w:rsid w:val="00644CC6"/>
    <w:rsid w:val="00647163"/>
    <w:rsid w:val="00653368"/>
    <w:rsid w:val="006622D5"/>
    <w:rsid w:val="006751B9"/>
    <w:rsid w:val="00675FD0"/>
    <w:rsid w:val="0068080C"/>
    <w:rsid w:val="006A3414"/>
    <w:rsid w:val="006A4D90"/>
    <w:rsid w:val="006B450E"/>
    <w:rsid w:val="006D3C9A"/>
    <w:rsid w:val="006D6EBE"/>
    <w:rsid w:val="006E68DD"/>
    <w:rsid w:val="006E7F69"/>
    <w:rsid w:val="006F1392"/>
    <w:rsid w:val="006F40DC"/>
    <w:rsid w:val="006F4D3F"/>
    <w:rsid w:val="006F4EA1"/>
    <w:rsid w:val="006F5716"/>
    <w:rsid w:val="006F5C83"/>
    <w:rsid w:val="00700DAE"/>
    <w:rsid w:val="00711ABF"/>
    <w:rsid w:val="0071471A"/>
    <w:rsid w:val="007258AB"/>
    <w:rsid w:val="00731563"/>
    <w:rsid w:val="00733222"/>
    <w:rsid w:val="00743F57"/>
    <w:rsid w:val="007467C7"/>
    <w:rsid w:val="00751D3F"/>
    <w:rsid w:val="007607C5"/>
    <w:rsid w:val="0076304A"/>
    <w:rsid w:val="00763464"/>
    <w:rsid w:val="00777D68"/>
    <w:rsid w:val="007803D3"/>
    <w:rsid w:val="00791E01"/>
    <w:rsid w:val="0079341F"/>
    <w:rsid w:val="00793F29"/>
    <w:rsid w:val="007A0E34"/>
    <w:rsid w:val="007A612F"/>
    <w:rsid w:val="007A6A98"/>
    <w:rsid w:val="007B5C11"/>
    <w:rsid w:val="007B6687"/>
    <w:rsid w:val="007B6B68"/>
    <w:rsid w:val="007D751A"/>
    <w:rsid w:val="007E1E7B"/>
    <w:rsid w:val="007E6235"/>
    <w:rsid w:val="007F2570"/>
    <w:rsid w:val="00810C49"/>
    <w:rsid w:val="008120B8"/>
    <w:rsid w:val="00822525"/>
    <w:rsid w:val="008228DF"/>
    <w:rsid w:val="008627A0"/>
    <w:rsid w:val="00863A93"/>
    <w:rsid w:val="00864A29"/>
    <w:rsid w:val="00865008"/>
    <w:rsid w:val="008844B7"/>
    <w:rsid w:val="00893248"/>
    <w:rsid w:val="008A05EF"/>
    <w:rsid w:val="008A14D6"/>
    <w:rsid w:val="008A3C0E"/>
    <w:rsid w:val="008B6D95"/>
    <w:rsid w:val="008C5CBE"/>
    <w:rsid w:val="008C5E2B"/>
    <w:rsid w:val="008C6778"/>
    <w:rsid w:val="008D7B60"/>
    <w:rsid w:val="008D7E74"/>
    <w:rsid w:val="008E0080"/>
    <w:rsid w:val="008E4C63"/>
    <w:rsid w:val="008E5683"/>
    <w:rsid w:val="008E6867"/>
    <w:rsid w:val="008E747A"/>
    <w:rsid w:val="008F2A05"/>
    <w:rsid w:val="008F76BA"/>
    <w:rsid w:val="00903483"/>
    <w:rsid w:val="009078ED"/>
    <w:rsid w:val="00927EB0"/>
    <w:rsid w:val="00930137"/>
    <w:rsid w:val="0093616C"/>
    <w:rsid w:val="00937311"/>
    <w:rsid w:val="00937EC6"/>
    <w:rsid w:val="0094099C"/>
    <w:rsid w:val="00952F7B"/>
    <w:rsid w:val="009547AB"/>
    <w:rsid w:val="0095628A"/>
    <w:rsid w:val="00964A21"/>
    <w:rsid w:val="009742C0"/>
    <w:rsid w:val="00974BFC"/>
    <w:rsid w:val="0098001F"/>
    <w:rsid w:val="00984E2E"/>
    <w:rsid w:val="009856B4"/>
    <w:rsid w:val="00991738"/>
    <w:rsid w:val="00994861"/>
    <w:rsid w:val="0099489C"/>
    <w:rsid w:val="009A0769"/>
    <w:rsid w:val="009B5DC9"/>
    <w:rsid w:val="009C3A55"/>
    <w:rsid w:val="009D2472"/>
    <w:rsid w:val="009D4DB5"/>
    <w:rsid w:val="009D58DA"/>
    <w:rsid w:val="009E62D4"/>
    <w:rsid w:val="009F1E7F"/>
    <w:rsid w:val="00A05056"/>
    <w:rsid w:val="00A05217"/>
    <w:rsid w:val="00A1676B"/>
    <w:rsid w:val="00A16CA0"/>
    <w:rsid w:val="00A227D4"/>
    <w:rsid w:val="00A24982"/>
    <w:rsid w:val="00A275C5"/>
    <w:rsid w:val="00A32B48"/>
    <w:rsid w:val="00A365B4"/>
    <w:rsid w:val="00A44287"/>
    <w:rsid w:val="00A47E8F"/>
    <w:rsid w:val="00A6268D"/>
    <w:rsid w:val="00A6495E"/>
    <w:rsid w:val="00A67729"/>
    <w:rsid w:val="00A83617"/>
    <w:rsid w:val="00AB387C"/>
    <w:rsid w:val="00AB6F30"/>
    <w:rsid w:val="00AC1A8C"/>
    <w:rsid w:val="00AC29F3"/>
    <w:rsid w:val="00AC2E4C"/>
    <w:rsid w:val="00AD518F"/>
    <w:rsid w:val="00AD7969"/>
    <w:rsid w:val="00AE3841"/>
    <w:rsid w:val="00AE4512"/>
    <w:rsid w:val="00B0416F"/>
    <w:rsid w:val="00B21267"/>
    <w:rsid w:val="00B32BFA"/>
    <w:rsid w:val="00B378D8"/>
    <w:rsid w:val="00B43928"/>
    <w:rsid w:val="00B4750D"/>
    <w:rsid w:val="00B5298E"/>
    <w:rsid w:val="00B52D27"/>
    <w:rsid w:val="00B60A6E"/>
    <w:rsid w:val="00B704D5"/>
    <w:rsid w:val="00B75EDB"/>
    <w:rsid w:val="00B76C49"/>
    <w:rsid w:val="00B80D78"/>
    <w:rsid w:val="00B817C5"/>
    <w:rsid w:val="00B82CDD"/>
    <w:rsid w:val="00B87304"/>
    <w:rsid w:val="00B93BB4"/>
    <w:rsid w:val="00BA0B5A"/>
    <w:rsid w:val="00BA602B"/>
    <w:rsid w:val="00BC0FFB"/>
    <w:rsid w:val="00BD4AA7"/>
    <w:rsid w:val="00BD6802"/>
    <w:rsid w:val="00BF14DB"/>
    <w:rsid w:val="00BF1DDF"/>
    <w:rsid w:val="00BF2618"/>
    <w:rsid w:val="00BF3F73"/>
    <w:rsid w:val="00BF694D"/>
    <w:rsid w:val="00BF7811"/>
    <w:rsid w:val="00C01FD2"/>
    <w:rsid w:val="00C02196"/>
    <w:rsid w:val="00C10139"/>
    <w:rsid w:val="00C22521"/>
    <w:rsid w:val="00C54D50"/>
    <w:rsid w:val="00C56C41"/>
    <w:rsid w:val="00C66512"/>
    <w:rsid w:val="00C83ACA"/>
    <w:rsid w:val="00C96690"/>
    <w:rsid w:val="00CB0E17"/>
    <w:rsid w:val="00CB1318"/>
    <w:rsid w:val="00CB1AD9"/>
    <w:rsid w:val="00CB30FF"/>
    <w:rsid w:val="00CB62BA"/>
    <w:rsid w:val="00CD7249"/>
    <w:rsid w:val="00CE4F00"/>
    <w:rsid w:val="00CF0ABD"/>
    <w:rsid w:val="00CF3BE8"/>
    <w:rsid w:val="00D10DAE"/>
    <w:rsid w:val="00D20E8E"/>
    <w:rsid w:val="00D34CC8"/>
    <w:rsid w:val="00D353FD"/>
    <w:rsid w:val="00D4084D"/>
    <w:rsid w:val="00D439C8"/>
    <w:rsid w:val="00D56DEF"/>
    <w:rsid w:val="00D669E6"/>
    <w:rsid w:val="00D7553B"/>
    <w:rsid w:val="00DA1415"/>
    <w:rsid w:val="00DA7F0A"/>
    <w:rsid w:val="00DB7E2A"/>
    <w:rsid w:val="00DC4F4D"/>
    <w:rsid w:val="00DD5ED1"/>
    <w:rsid w:val="00DE1F81"/>
    <w:rsid w:val="00DE4222"/>
    <w:rsid w:val="00DF1B27"/>
    <w:rsid w:val="00DF1DA2"/>
    <w:rsid w:val="00E11AA9"/>
    <w:rsid w:val="00E14CC7"/>
    <w:rsid w:val="00E216DC"/>
    <w:rsid w:val="00E30889"/>
    <w:rsid w:val="00E405D9"/>
    <w:rsid w:val="00E50453"/>
    <w:rsid w:val="00E54813"/>
    <w:rsid w:val="00E57DE9"/>
    <w:rsid w:val="00E60F8B"/>
    <w:rsid w:val="00E625FD"/>
    <w:rsid w:val="00E6496F"/>
    <w:rsid w:val="00E745EC"/>
    <w:rsid w:val="00EA3F8B"/>
    <w:rsid w:val="00EA4C5C"/>
    <w:rsid w:val="00ED1470"/>
    <w:rsid w:val="00ED2C28"/>
    <w:rsid w:val="00EE7192"/>
    <w:rsid w:val="00EF1475"/>
    <w:rsid w:val="00F00980"/>
    <w:rsid w:val="00F215C8"/>
    <w:rsid w:val="00F22A2C"/>
    <w:rsid w:val="00F339AF"/>
    <w:rsid w:val="00F3481F"/>
    <w:rsid w:val="00F3789C"/>
    <w:rsid w:val="00F412C6"/>
    <w:rsid w:val="00F419DD"/>
    <w:rsid w:val="00F45570"/>
    <w:rsid w:val="00F45DF9"/>
    <w:rsid w:val="00F45F41"/>
    <w:rsid w:val="00F52A00"/>
    <w:rsid w:val="00F62F1C"/>
    <w:rsid w:val="00F76C75"/>
    <w:rsid w:val="00F93033"/>
    <w:rsid w:val="00F94C5D"/>
    <w:rsid w:val="00FA1BB1"/>
    <w:rsid w:val="00FB43D5"/>
    <w:rsid w:val="00FC0F1C"/>
    <w:rsid w:val="00FC362A"/>
    <w:rsid w:val="00FC3F65"/>
    <w:rsid w:val="00FD0FD6"/>
    <w:rsid w:val="00FD3EE1"/>
    <w:rsid w:val="00FF0F0D"/>
    <w:rsid w:val="01C12F69"/>
    <w:rsid w:val="02074FED"/>
    <w:rsid w:val="02A37FBA"/>
    <w:rsid w:val="0372033E"/>
    <w:rsid w:val="03A514BF"/>
    <w:rsid w:val="048B3FA2"/>
    <w:rsid w:val="05076F9A"/>
    <w:rsid w:val="053D67BF"/>
    <w:rsid w:val="0569209A"/>
    <w:rsid w:val="068D0D47"/>
    <w:rsid w:val="068F5E5F"/>
    <w:rsid w:val="069031AB"/>
    <w:rsid w:val="070B6587"/>
    <w:rsid w:val="074542AC"/>
    <w:rsid w:val="077D42EE"/>
    <w:rsid w:val="07AB2284"/>
    <w:rsid w:val="07DE0E91"/>
    <w:rsid w:val="0818585C"/>
    <w:rsid w:val="083B5447"/>
    <w:rsid w:val="086A59FF"/>
    <w:rsid w:val="087A3E69"/>
    <w:rsid w:val="094E1FD5"/>
    <w:rsid w:val="09DE709E"/>
    <w:rsid w:val="0A3077D7"/>
    <w:rsid w:val="0A6E2C11"/>
    <w:rsid w:val="0A7B7FF0"/>
    <w:rsid w:val="0B582D4F"/>
    <w:rsid w:val="0B7A4157"/>
    <w:rsid w:val="0BEC03AC"/>
    <w:rsid w:val="0C6B3B3A"/>
    <w:rsid w:val="0CB21928"/>
    <w:rsid w:val="0D0B6B77"/>
    <w:rsid w:val="0D5F40AF"/>
    <w:rsid w:val="0D6471B8"/>
    <w:rsid w:val="0DCF270A"/>
    <w:rsid w:val="0DFD2C28"/>
    <w:rsid w:val="0E2E761B"/>
    <w:rsid w:val="0E441F7A"/>
    <w:rsid w:val="0E933374"/>
    <w:rsid w:val="0E9343DF"/>
    <w:rsid w:val="0F4550C4"/>
    <w:rsid w:val="0F482214"/>
    <w:rsid w:val="0FA449D1"/>
    <w:rsid w:val="0FE56E71"/>
    <w:rsid w:val="107C2FC8"/>
    <w:rsid w:val="10C87560"/>
    <w:rsid w:val="112908A9"/>
    <w:rsid w:val="1154254C"/>
    <w:rsid w:val="119F4433"/>
    <w:rsid w:val="11A93DC5"/>
    <w:rsid w:val="11AA5339"/>
    <w:rsid w:val="11C827CA"/>
    <w:rsid w:val="122F4DD0"/>
    <w:rsid w:val="13670336"/>
    <w:rsid w:val="13777B20"/>
    <w:rsid w:val="1383123A"/>
    <w:rsid w:val="139952B6"/>
    <w:rsid w:val="13B82D95"/>
    <w:rsid w:val="1410143C"/>
    <w:rsid w:val="14806DA2"/>
    <w:rsid w:val="14834386"/>
    <w:rsid w:val="149F293D"/>
    <w:rsid w:val="1539643A"/>
    <w:rsid w:val="15791455"/>
    <w:rsid w:val="157B3EC3"/>
    <w:rsid w:val="15B47B97"/>
    <w:rsid w:val="15FE33BB"/>
    <w:rsid w:val="16012804"/>
    <w:rsid w:val="16905D77"/>
    <w:rsid w:val="16935099"/>
    <w:rsid w:val="177B4078"/>
    <w:rsid w:val="17E9396C"/>
    <w:rsid w:val="18AA4876"/>
    <w:rsid w:val="19A52C9C"/>
    <w:rsid w:val="1A1B41C1"/>
    <w:rsid w:val="1C4F1A21"/>
    <w:rsid w:val="1CDF1E8E"/>
    <w:rsid w:val="1CFC5BC2"/>
    <w:rsid w:val="1DA110AA"/>
    <w:rsid w:val="1DA74910"/>
    <w:rsid w:val="1E4C3E68"/>
    <w:rsid w:val="1EBA31B7"/>
    <w:rsid w:val="1EC92C40"/>
    <w:rsid w:val="1F1D6340"/>
    <w:rsid w:val="1FA55C07"/>
    <w:rsid w:val="1FB65DE7"/>
    <w:rsid w:val="1FB82275"/>
    <w:rsid w:val="1FDA20BD"/>
    <w:rsid w:val="1FF03496"/>
    <w:rsid w:val="20987282"/>
    <w:rsid w:val="21031B9F"/>
    <w:rsid w:val="21063AD7"/>
    <w:rsid w:val="21AA3423"/>
    <w:rsid w:val="21FA3128"/>
    <w:rsid w:val="229828D1"/>
    <w:rsid w:val="22DA7F26"/>
    <w:rsid w:val="22FD224A"/>
    <w:rsid w:val="23CF6BDD"/>
    <w:rsid w:val="23D43035"/>
    <w:rsid w:val="240E3DA2"/>
    <w:rsid w:val="241466E0"/>
    <w:rsid w:val="241C34F9"/>
    <w:rsid w:val="24357DDB"/>
    <w:rsid w:val="249F1EF6"/>
    <w:rsid w:val="25252F9F"/>
    <w:rsid w:val="2592164F"/>
    <w:rsid w:val="25F356F9"/>
    <w:rsid w:val="27446F61"/>
    <w:rsid w:val="2776655C"/>
    <w:rsid w:val="281C54E0"/>
    <w:rsid w:val="28715DD1"/>
    <w:rsid w:val="28944A4C"/>
    <w:rsid w:val="292C46BC"/>
    <w:rsid w:val="296255C3"/>
    <w:rsid w:val="29AF6803"/>
    <w:rsid w:val="29B5389A"/>
    <w:rsid w:val="29F63811"/>
    <w:rsid w:val="2A0105D4"/>
    <w:rsid w:val="2A3B7DC9"/>
    <w:rsid w:val="2A5F6174"/>
    <w:rsid w:val="2A6F15C0"/>
    <w:rsid w:val="2AFA0146"/>
    <w:rsid w:val="2B2669B5"/>
    <w:rsid w:val="2BF73A54"/>
    <w:rsid w:val="2C442156"/>
    <w:rsid w:val="2C5E763B"/>
    <w:rsid w:val="2C7D6859"/>
    <w:rsid w:val="2CAB7944"/>
    <w:rsid w:val="2D3031A5"/>
    <w:rsid w:val="2DDE61F6"/>
    <w:rsid w:val="2E2C2DB0"/>
    <w:rsid w:val="2E581B1D"/>
    <w:rsid w:val="2EA937BE"/>
    <w:rsid w:val="2EBD1B06"/>
    <w:rsid w:val="2EC907D4"/>
    <w:rsid w:val="2EF203A5"/>
    <w:rsid w:val="2F2F11A0"/>
    <w:rsid w:val="302C2EFA"/>
    <w:rsid w:val="30A511A9"/>
    <w:rsid w:val="30C03E34"/>
    <w:rsid w:val="30C06613"/>
    <w:rsid w:val="30C2476F"/>
    <w:rsid w:val="3168145F"/>
    <w:rsid w:val="318B210F"/>
    <w:rsid w:val="31A16526"/>
    <w:rsid w:val="31D937F4"/>
    <w:rsid w:val="31DE6266"/>
    <w:rsid w:val="322674A1"/>
    <w:rsid w:val="32403AF4"/>
    <w:rsid w:val="32475682"/>
    <w:rsid w:val="32712CB4"/>
    <w:rsid w:val="334A7325"/>
    <w:rsid w:val="338A7CED"/>
    <w:rsid w:val="339A6038"/>
    <w:rsid w:val="33DE600B"/>
    <w:rsid w:val="34F5128C"/>
    <w:rsid w:val="35040828"/>
    <w:rsid w:val="350763A2"/>
    <w:rsid w:val="350F356F"/>
    <w:rsid w:val="352573AE"/>
    <w:rsid w:val="35E73E4A"/>
    <w:rsid w:val="36037DE8"/>
    <w:rsid w:val="36087853"/>
    <w:rsid w:val="36FE7499"/>
    <w:rsid w:val="380D417C"/>
    <w:rsid w:val="387E0943"/>
    <w:rsid w:val="38EE58EE"/>
    <w:rsid w:val="38F23D48"/>
    <w:rsid w:val="38FF2768"/>
    <w:rsid w:val="39135A36"/>
    <w:rsid w:val="39896335"/>
    <w:rsid w:val="39EE6190"/>
    <w:rsid w:val="3A890008"/>
    <w:rsid w:val="3ADF5072"/>
    <w:rsid w:val="3AE52A85"/>
    <w:rsid w:val="3B634090"/>
    <w:rsid w:val="3BAE3141"/>
    <w:rsid w:val="3BC73AAC"/>
    <w:rsid w:val="3C39679B"/>
    <w:rsid w:val="3C4F6637"/>
    <w:rsid w:val="3C726F76"/>
    <w:rsid w:val="3C8A71E5"/>
    <w:rsid w:val="3CF31F9E"/>
    <w:rsid w:val="3CFC76AD"/>
    <w:rsid w:val="3D826888"/>
    <w:rsid w:val="3DBC0246"/>
    <w:rsid w:val="3DD43D18"/>
    <w:rsid w:val="3DE660A9"/>
    <w:rsid w:val="3E7D1383"/>
    <w:rsid w:val="3E8B2698"/>
    <w:rsid w:val="3ECB34EB"/>
    <w:rsid w:val="3EFB504D"/>
    <w:rsid w:val="3F161E3C"/>
    <w:rsid w:val="3F2F365B"/>
    <w:rsid w:val="3F822C42"/>
    <w:rsid w:val="40334500"/>
    <w:rsid w:val="41703D17"/>
    <w:rsid w:val="4198286C"/>
    <w:rsid w:val="41C43183"/>
    <w:rsid w:val="421A6651"/>
    <w:rsid w:val="42304927"/>
    <w:rsid w:val="423B1CF1"/>
    <w:rsid w:val="42792332"/>
    <w:rsid w:val="42831546"/>
    <w:rsid w:val="428B31A5"/>
    <w:rsid w:val="42B155AE"/>
    <w:rsid w:val="449F40A8"/>
    <w:rsid w:val="45E46178"/>
    <w:rsid w:val="46135FA6"/>
    <w:rsid w:val="468C62E2"/>
    <w:rsid w:val="47214127"/>
    <w:rsid w:val="474003BE"/>
    <w:rsid w:val="4783048A"/>
    <w:rsid w:val="482C4A7E"/>
    <w:rsid w:val="485809D2"/>
    <w:rsid w:val="48865921"/>
    <w:rsid w:val="48FB3862"/>
    <w:rsid w:val="491D41F3"/>
    <w:rsid w:val="4948404C"/>
    <w:rsid w:val="49A50DEA"/>
    <w:rsid w:val="49D74FF2"/>
    <w:rsid w:val="49E265BD"/>
    <w:rsid w:val="49F00E49"/>
    <w:rsid w:val="4A0031A9"/>
    <w:rsid w:val="4AB414D8"/>
    <w:rsid w:val="4AB76E2A"/>
    <w:rsid w:val="4AB84686"/>
    <w:rsid w:val="4ACE40B3"/>
    <w:rsid w:val="4B4C3675"/>
    <w:rsid w:val="4B4F0FC0"/>
    <w:rsid w:val="4BB47800"/>
    <w:rsid w:val="4BDA62D5"/>
    <w:rsid w:val="4C106647"/>
    <w:rsid w:val="4C741961"/>
    <w:rsid w:val="4CCF703D"/>
    <w:rsid w:val="4CFA4A85"/>
    <w:rsid w:val="4D167D09"/>
    <w:rsid w:val="4D5B716C"/>
    <w:rsid w:val="4D7B7DEC"/>
    <w:rsid w:val="4D841E6B"/>
    <w:rsid w:val="4DE434FA"/>
    <w:rsid w:val="4E881AA0"/>
    <w:rsid w:val="4EC12A00"/>
    <w:rsid w:val="4F072963"/>
    <w:rsid w:val="4F0E60AA"/>
    <w:rsid w:val="4F2B0D8A"/>
    <w:rsid w:val="4F615F5D"/>
    <w:rsid w:val="4FDE00B4"/>
    <w:rsid w:val="50645226"/>
    <w:rsid w:val="50962B69"/>
    <w:rsid w:val="50AC1428"/>
    <w:rsid w:val="515E5C8E"/>
    <w:rsid w:val="516744E7"/>
    <w:rsid w:val="51E51D07"/>
    <w:rsid w:val="51EB5D7A"/>
    <w:rsid w:val="5262263B"/>
    <w:rsid w:val="52A61032"/>
    <w:rsid w:val="53830AB3"/>
    <w:rsid w:val="53A236AC"/>
    <w:rsid w:val="53A71ED2"/>
    <w:rsid w:val="53C6534F"/>
    <w:rsid w:val="547C0077"/>
    <w:rsid w:val="548153E2"/>
    <w:rsid w:val="54A97B69"/>
    <w:rsid w:val="54D35C3E"/>
    <w:rsid w:val="54E76142"/>
    <w:rsid w:val="54EC4827"/>
    <w:rsid w:val="554C4992"/>
    <w:rsid w:val="55667157"/>
    <w:rsid w:val="55C73398"/>
    <w:rsid w:val="55D662C5"/>
    <w:rsid w:val="565A3B1C"/>
    <w:rsid w:val="566D3DD0"/>
    <w:rsid w:val="568B17DF"/>
    <w:rsid w:val="56FC67A9"/>
    <w:rsid w:val="57632735"/>
    <w:rsid w:val="57CC3CBD"/>
    <w:rsid w:val="57F07A6A"/>
    <w:rsid w:val="58064EA6"/>
    <w:rsid w:val="58132C01"/>
    <w:rsid w:val="58943C4B"/>
    <w:rsid w:val="58B31B9C"/>
    <w:rsid w:val="58CC7462"/>
    <w:rsid w:val="58F62FBB"/>
    <w:rsid w:val="591346F3"/>
    <w:rsid w:val="593E6225"/>
    <w:rsid w:val="596C13B2"/>
    <w:rsid w:val="59982AD8"/>
    <w:rsid w:val="59B15710"/>
    <w:rsid w:val="5A637BF2"/>
    <w:rsid w:val="5A6E1834"/>
    <w:rsid w:val="5ACD4358"/>
    <w:rsid w:val="5B42783A"/>
    <w:rsid w:val="5B6A4169"/>
    <w:rsid w:val="5C534864"/>
    <w:rsid w:val="5D4B1A1B"/>
    <w:rsid w:val="5E624CAC"/>
    <w:rsid w:val="5E6C04C3"/>
    <w:rsid w:val="5E7C1FAC"/>
    <w:rsid w:val="5EAF0A15"/>
    <w:rsid w:val="5F61250C"/>
    <w:rsid w:val="5F6C0957"/>
    <w:rsid w:val="5F9740DB"/>
    <w:rsid w:val="60176FDA"/>
    <w:rsid w:val="60C7785B"/>
    <w:rsid w:val="61A46896"/>
    <w:rsid w:val="61BE5B29"/>
    <w:rsid w:val="622E3BFE"/>
    <w:rsid w:val="627F6F52"/>
    <w:rsid w:val="62C63CBC"/>
    <w:rsid w:val="635568D7"/>
    <w:rsid w:val="63FA13A7"/>
    <w:rsid w:val="648D7BAE"/>
    <w:rsid w:val="652D0753"/>
    <w:rsid w:val="65AC4C3A"/>
    <w:rsid w:val="65AE5626"/>
    <w:rsid w:val="65D87718"/>
    <w:rsid w:val="65DE47D2"/>
    <w:rsid w:val="665E152D"/>
    <w:rsid w:val="66887F3F"/>
    <w:rsid w:val="67090C10"/>
    <w:rsid w:val="67162E40"/>
    <w:rsid w:val="67326EF5"/>
    <w:rsid w:val="67475A87"/>
    <w:rsid w:val="674D5AC8"/>
    <w:rsid w:val="67B5203A"/>
    <w:rsid w:val="68526D9E"/>
    <w:rsid w:val="68710AD6"/>
    <w:rsid w:val="68A474D6"/>
    <w:rsid w:val="68AA1DA0"/>
    <w:rsid w:val="68DA61DD"/>
    <w:rsid w:val="69611B7F"/>
    <w:rsid w:val="69E740FC"/>
    <w:rsid w:val="6A3466B7"/>
    <w:rsid w:val="6A622FF7"/>
    <w:rsid w:val="6AED2CA4"/>
    <w:rsid w:val="6B294569"/>
    <w:rsid w:val="6BB14C3C"/>
    <w:rsid w:val="6C6C0DB1"/>
    <w:rsid w:val="6C7E7C4E"/>
    <w:rsid w:val="6CBE247B"/>
    <w:rsid w:val="6D2041CD"/>
    <w:rsid w:val="6D212D8D"/>
    <w:rsid w:val="6D88232D"/>
    <w:rsid w:val="6D9D6A45"/>
    <w:rsid w:val="6DE510C1"/>
    <w:rsid w:val="6DF57510"/>
    <w:rsid w:val="6E90137D"/>
    <w:rsid w:val="6EBF4D30"/>
    <w:rsid w:val="6FEB2C7A"/>
    <w:rsid w:val="70146EFF"/>
    <w:rsid w:val="706363AF"/>
    <w:rsid w:val="70B035E2"/>
    <w:rsid w:val="710F79DD"/>
    <w:rsid w:val="712C6998"/>
    <w:rsid w:val="715F20E6"/>
    <w:rsid w:val="71F477F7"/>
    <w:rsid w:val="728639F2"/>
    <w:rsid w:val="728928E6"/>
    <w:rsid w:val="7329328B"/>
    <w:rsid w:val="73461F5A"/>
    <w:rsid w:val="737910D0"/>
    <w:rsid w:val="73C21547"/>
    <w:rsid w:val="742D612C"/>
    <w:rsid w:val="74663621"/>
    <w:rsid w:val="751D5B49"/>
    <w:rsid w:val="752B3FDE"/>
    <w:rsid w:val="75853710"/>
    <w:rsid w:val="75BC4D8B"/>
    <w:rsid w:val="75F243CC"/>
    <w:rsid w:val="768D0F8E"/>
    <w:rsid w:val="76BC6CD1"/>
    <w:rsid w:val="76FC6D52"/>
    <w:rsid w:val="772962E1"/>
    <w:rsid w:val="77615DF8"/>
    <w:rsid w:val="77965E9B"/>
    <w:rsid w:val="781757F2"/>
    <w:rsid w:val="784745BF"/>
    <w:rsid w:val="7B1F0D94"/>
    <w:rsid w:val="7B52581A"/>
    <w:rsid w:val="7B7E4E3E"/>
    <w:rsid w:val="7C3B1885"/>
    <w:rsid w:val="7C8F57D0"/>
    <w:rsid w:val="7CB8388E"/>
    <w:rsid w:val="7CF52EA4"/>
    <w:rsid w:val="7E106543"/>
    <w:rsid w:val="7E9269F9"/>
    <w:rsid w:val="7E945F7A"/>
    <w:rsid w:val="7EAB2305"/>
    <w:rsid w:val="7EAD3AE4"/>
    <w:rsid w:val="7EF87D5C"/>
    <w:rsid w:val="7F635DB9"/>
    <w:rsid w:val="7F847B90"/>
    <w:rsid w:val="7F935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仿宋_GB2312" w:hAnsi="Calibri" w:eastAsia="仿宋_GB2312" w:cs="Times New Roman"/>
      <w:kern w:val="2"/>
      <w:sz w:val="32"/>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firstLine="0" w:firstLineChars="0"/>
      <w:jc w:val="left"/>
    </w:pPr>
    <w:rPr>
      <w:rFonts w:eastAsia="宋体"/>
      <w:kern w:val="0"/>
      <w:sz w:val="24"/>
      <w:szCs w:val="24"/>
    </w:rPr>
  </w:style>
  <w:style w:type="character" w:styleId="8">
    <w:name w:val="Strong"/>
    <w:basedOn w:val="7"/>
    <w:qFormat/>
    <w:uiPriority w:val="22"/>
    <w:rPr>
      <w:b/>
    </w:rPr>
  </w:style>
  <w:style w:type="paragraph" w:customStyle="1" w:styleId="9">
    <w:name w:val="正文1"/>
    <w:qFormat/>
    <w:uiPriority w:val="0"/>
    <w:pPr>
      <w:jc w:val="both"/>
    </w:pPr>
    <w:rPr>
      <w:rFonts w:ascii="仿宋_GB2312" w:hAnsi="宋体" w:eastAsia="宋体" w:cs="宋体"/>
      <w:kern w:val="2"/>
      <w:sz w:val="21"/>
      <w:szCs w:val="21"/>
      <w:lang w:val="en-US" w:eastAsia="zh-CN" w:bidi="ar-SA"/>
    </w:rPr>
  </w:style>
  <w:style w:type="character" w:customStyle="1" w:styleId="10">
    <w:name w:val="页眉 字符"/>
    <w:basedOn w:val="7"/>
    <w:link w:val="4"/>
    <w:qFormat/>
    <w:uiPriority w:val="99"/>
    <w:rPr>
      <w:rFonts w:ascii="仿宋_GB2312" w:hAnsi="Calibri" w:eastAsia="仿宋_GB2312" w:cs="Times New Roman"/>
      <w:sz w:val="18"/>
      <w:szCs w:val="18"/>
    </w:rPr>
  </w:style>
  <w:style w:type="character" w:customStyle="1" w:styleId="11">
    <w:name w:val="页脚 字符"/>
    <w:basedOn w:val="7"/>
    <w:link w:val="3"/>
    <w:qFormat/>
    <w:uiPriority w:val="99"/>
    <w:rPr>
      <w:rFonts w:ascii="仿宋_GB2312" w:hAnsi="Calibri" w:eastAsia="仿宋_GB2312" w:cs="Times New Roman"/>
      <w:sz w:val="18"/>
      <w:szCs w:val="18"/>
    </w:rPr>
  </w:style>
  <w:style w:type="paragraph" w:styleId="12">
    <w:name w:val="No Spacing"/>
    <w:qFormat/>
    <w:uiPriority w:val="1"/>
    <w:pPr>
      <w:widowControl w:val="0"/>
      <w:ind w:firstLine="200" w:firstLineChars="200"/>
      <w:jc w:val="both"/>
    </w:pPr>
    <w:rPr>
      <w:rFonts w:ascii="仿宋_GB2312" w:hAnsi="Calibri" w:eastAsia="仿宋_GB2312" w:cs="Times New Roman"/>
      <w:kern w:val="2"/>
      <w:sz w:val="3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663</Words>
  <Characters>3781</Characters>
  <Lines>31</Lines>
  <Paragraphs>8</Paragraphs>
  <TotalTime>1</TotalTime>
  <ScaleCrop>false</ScaleCrop>
  <LinksUpToDate>false</LinksUpToDate>
  <CharactersWithSpaces>4436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2020-04-30T06:27:00Z</dcterms:created>
  <dc:creator>wang bob</dc:creator>
  <cp:lastModifiedBy>ANAΓKH</cp:lastModifiedBy>
  <cp:lastPrinted>2020-06-19T07:47:00Z</cp:lastPrinted>
  <dcterms:modified xsi:type="dcterms:W3CDTF">2020-09-01T00:59:36Z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