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97064">
      <w:pPr>
        <w:jc w:val="center"/>
        <w:rPr>
          <w:rFonts w:hint="eastAsia" w:ascii="方正小标宋简体" w:hAnsi="宋体" w:eastAsia="方正小标宋简体" w:cs="宋体"/>
          <w:i w:val="0"/>
          <w:iCs w:val="0"/>
          <w:color w:val="auto"/>
          <w:sz w:val="44"/>
          <w:szCs w:val="44"/>
          <w:highlight w:val="none"/>
          <w:lang w:val="en-US" w:eastAsia="zh-CN"/>
        </w:rPr>
      </w:pPr>
      <w:r>
        <w:rPr>
          <w:rFonts w:hint="eastAsia" w:ascii="方正小标宋简体" w:hAnsi="宋体" w:eastAsia="方正小标宋简体" w:cs="宋体"/>
          <w:i w:val="0"/>
          <w:iCs w:val="0"/>
          <w:color w:val="auto"/>
          <w:sz w:val="44"/>
          <w:szCs w:val="44"/>
          <w:highlight w:val="none"/>
          <w:lang w:eastAsia="zh-CN"/>
        </w:rPr>
        <w:t>202</w:t>
      </w:r>
      <w:r>
        <w:rPr>
          <w:rFonts w:hint="eastAsia" w:ascii="方正小标宋简体" w:hAnsi="宋体" w:eastAsia="方正小标宋简体" w:cs="宋体"/>
          <w:i w:val="0"/>
          <w:iCs w:val="0"/>
          <w:color w:val="auto"/>
          <w:sz w:val="44"/>
          <w:szCs w:val="44"/>
          <w:highlight w:val="none"/>
          <w:lang w:val="en-US" w:eastAsia="zh-CN"/>
        </w:rPr>
        <w:t>5</w:t>
      </w:r>
      <w:r>
        <w:rPr>
          <w:rFonts w:hint="eastAsia" w:ascii="方正小标宋简体" w:hAnsi="宋体" w:eastAsia="方正小标宋简体" w:cs="宋体"/>
          <w:i w:val="0"/>
          <w:iCs w:val="0"/>
          <w:color w:val="auto"/>
          <w:sz w:val="44"/>
          <w:szCs w:val="44"/>
          <w:highlight w:val="none"/>
        </w:rPr>
        <w:t>年</w:t>
      </w:r>
      <w:r>
        <w:rPr>
          <w:rFonts w:hint="eastAsia" w:ascii="方正小标宋简体" w:hAnsi="宋体" w:eastAsia="方正小标宋简体" w:cs="宋体"/>
          <w:i w:val="0"/>
          <w:iCs w:val="0"/>
          <w:color w:val="auto"/>
          <w:sz w:val="44"/>
          <w:szCs w:val="44"/>
          <w:highlight w:val="none"/>
          <w:lang w:val="en-US" w:eastAsia="zh-CN"/>
        </w:rPr>
        <w:t>武汉市江岸区消防救援大队</w:t>
      </w:r>
    </w:p>
    <w:p w14:paraId="37BCFC01">
      <w:pPr>
        <w:jc w:val="center"/>
        <w:rPr>
          <w:rFonts w:ascii="方正小标宋简体" w:hAnsi="宋体" w:eastAsia="方正小标宋简体" w:cs="宋体"/>
          <w:i w:val="0"/>
          <w:iCs w:val="0"/>
          <w:color w:val="auto"/>
          <w:sz w:val="44"/>
          <w:szCs w:val="44"/>
          <w:highlight w:val="none"/>
        </w:rPr>
      </w:pPr>
      <w:r>
        <w:rPr>
          <w:rFonts w:hint="eastAsia" w:ascii="方正小标宋简体" w:hAnsi="宋体" w:eastAsia="方正小标宋简体" w:cs="宋体"/>
          <w:i w:val="0"/>
          <w:iCs w:val="0"/>
          <w:color w:val="auto"/>
          <w:sz w:val="44"/>
          <w:szCs w:val="44"/>
          <w:highlight w:val="none"/>
        </w:rPr>
        <w:t>部门预算公开说明</w:t>
      </w:r>
    </w:p>
    <w:p w14:paraId="67C12CBE">
      <w:pPr>
        <w:jc w:val="center"/>
        <w:rPr>
          <w:rFonts w:hint="eastAsia" w:ascii="黑体" w:hAnsi="黑体" w:eastAsia="黑体" w:cs="仿宋"/>
          <w:bCs/>
          <w:i w:val="0"/>
          <w:iCs w:val="0"/>
          <w:color w:val="auto"/>
          <w:sz w:val="32"/>
          <w:szCs w:val="32"/>
          <w:highlight w:val="none"/>
        </w:rPr>
      </w:pPr>
    </w:p>
    <w:p w14:paraId="52FB935C">
      <w:pPr>
        <w:jc w:val="center"/>
        <w:rPr>
          <w:rFonts w:ascii="黑体" w:hAnsi="黑体" w:eastAsia="黑体" w:cs="仿宋"/>
          <w:bCs/>
          <w:i w:val="0"/>
          <w:iCs w:val="0"/>
          <w:color w:val="auto"/>
          <w:sz w:val="32"/>
          <w:szCs w:val="32"/>
          <w:highlight w:val="none"/>
        </w:rPr>
      </w:pPr>
      <w:r>
        <w:rPr>
          <w:rFonts w:hint="eastAsia" w:ascii="黑体" w:hAnsi="黑体" w:eastAsia="黑体" w:cs="仿宋"/>
          <w:bCs/>
          <w:i w:val="0"/>
          <w:iCs w:val="0"/>
          <w:color w:val="auto"/>
          <w:sz w:val="32"/>
          <w:szCs w:val="32"/>
          <w:highlight w:val="none"/>
        </w:rPr>
        <w:t>目录</w:t>
      </w:r>
    </w:p>
    <w:p w14:paraId="609E4E2A">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 xml:space="preserve">第一部分  </w:t>
      </w:r>
      <w:r>
        <w:rPr>
          <w:rFonts w:hint="eastAsia" w:ascii="仿宋_GB2312" w:hAnsi="仿宋" w:eastAsia="仿宋_GB2312" w:cs="仿宋"/>
          <w:i w:val="0"/>
          <w:iCs w:val="0"/>
          <w:color w:val="auto"/>
          <w:sz w:val="32"/>
          <w:szCs w:val="32"/>
          <w:highlight w:val="none"/>
          <w:lang w:val="en-US" w:eastAsia="zh-CN"/>
        </w:rPr>
        <w:t>武汉市江岸区消防救援大队</w:t>
      </w:r>
      <w:r>
        <w:rPr>
          <w:rFonts w:hint="eastAsia" w:ascii="仿宋_GB2312" w:hAnsi="仿宋" w:eastAsia="仿宋_GB2312" w:cs="仿宋"/>
          <w:i w:val="0"/>
          <w:iCs w:val="0"/>
          <w:color w:val="auto"/>
          <w:sz w:val="32"/>
          <w:szCs w:val="32"/>
          <w:highlight w:val="none"/>
        </w:rPr>
        <w:t>概况</w:t>
      </w:r>
    </w:p>
    <w:p w14:paraId="16D60A71">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一、部门主要职能</w:t>
      </w:r>
    </w:p>
    <w:p w14:paraId="455BF997">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二、部门预算单位构成</w:t>
      </w:r>
    </w:p>
    <w:p w14:paraId="6D88EA6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三、部门人员构成</w:t>
      </w:r>
    </w:p>
    <w:p w14:paraId="77526C83">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第</w:t>
      </w:r>
      <w:r>
        <w:rPr>
          <w:rFonts w:hint="eastAsia" w:ascii="仿宋_GB2312" w:hAnsi="仿宋" w:eastAsia="仿宋_GB2312" w:cs="仿宋"/>
          <w:i w:val="0"/>
          <w:iCs w:val="0"/>
          <w:color w:val="auto"/>
          <w:sz w:val="32"/>
          <w:szCs w:val="32"/>
          <w:highlight w:val="none"/>
          <w:lang w:eastAsia="zh-CN"/>
        </w:rPr>
        <w:t>二</w:t>
      </w:r>
      <w:r>
        <w:rPr>
          <w:rFonts w:hint="eastAsia" w:ascii="仿宋_GB2312" w:hAnsi="仿宋" w:eastAsia="仿宋_GB2312" w:cs="仿宋"/>
          <w:i w:val="0"/>
          <w:iCs w:val="0"/>
          <w:color w:val="auto"/>
          <w:sz w:val="32"/>
          <w:szCs w:val="32"/>
          <w:highlight w:val="none"/>
        </w:rPr>
        <w:t xml:space="preserve">部分  </w:t>
      </w:r>
      <w:r>
        <w:rPr>
          <w:rFonts w:hint="eastAsia" w:ascii="仿宋_GB2312" w:hAnsi="仿宋" w:eastAsia="仿宋_GB2312" w:cs="仿宋"/>
          <w:i w:val="0"/>
          <w:iCs w:val="0"/>
          <w:color w:val="auto"/>
          <w:sz w:val="32"/>
          <w:szCs w:val="32"/>
          <w:highlight w:val="none"/>
          <w:lang w:val="en-US" w:eastAsia="zh-CN"/>
        </w:rPr>
        <w:t>武汉市江岸区消防救援大队</w:t>
      </w:r>
      <w:r>
        <w:rPr>
          <w:rFonts w:hint="eastAsia" w:ascii="仿宋_GB2312" w:hAnsi="仿宋" w:eastAsia="仿宋_GB2312" w:cs="仿宋"/>
          <w:i w:val="0"/>
          <w:iCs w:val="0"/>
          <w:color w:val="auto"/>
          <w:sz w:val="32"/>
          <w:szCs w:val="32"/>
          <w:highlight w:val="none"/>
          <w:lang w:val="en" w:eastAsia="zh-CN"/>
        </w:rPr>
        <w:t>202</w:t>
      </w:r>
      <w:r>
        <w:rPr>
          <w:rFonts w:hint="eastAsia" w:ascii="仿宋_GB2312" w:hAnsi="仿宋" w:eastAsia="仿宋_GB2312" w:cs="仿宋"/>
          <w:i w:val="0"/>
          <w:iCs w:val="0"/>
          <w:color w:val="auto"/>
          <w:sz w:val="32"/>
          <w:szCs w:val="32"/>
          <w:highlight w:val="none"/>
          <w:lang w:val="en-US" w:eastAsia="zh-CN"/>
        </w:rPr>
        <w:t>5</w:t>
      </w:r>
      <w:r>
        <w:rPr>
          <w:rFonts w:hint="eastAsia" w:ascii="仿宋_GB2312" w:hAnsi="仿宋" w:eastAsia="仿宋_GB2312" w:cs="仿宋"/>
          <w:i w:val="0"/>
          <w:iCs w:val="0"/>
          <w:color w:val="auto"/>
          <w:sz w:val="32"/>
          <w:szCs w:val="32"/>
          <w:highlight w:val="none"/>
        </w:rPr>
        <w:t>年部门预算表</w:t>
      </w:r>
    </w:p>
    <w:p w14:paraId="069F4F50">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一、</w:t>
      </w:r>
      <w:r>
        <w:rPr>
          <w:rFonts w:hint="eastAsia" w:ascii="仿宋_GB2312" w:hAnsi="仿宋" w:eastAsia="仿宋_GB2312" w:cs="仿宋"/>
          <w:i w:val="0"/>
          <w:iCs w:val="0"/>
          <w:color w:val="auto"/>
          <w:sz w:val="32"/>
          <w:szCs w:val="32"/>
          <w:highlight w:val="none"/>
          <w:lang w:eastAsia="zh-CN"/>
        </w:rPr>
        <w:t>部门</w:t>
      </w:r>
      <w:r>
        <w:rPr>
          <w:rFonts w:hint="eastAsia" w:ascii="仿宋_GB2312" w:hAnsi="仿宋" w:eastAsia="仿宋_GB2312" w:cs="仿宋"/>
          <w:i w:val="0"/>
          <w:iCs w:val="0"/>
          <w:color w:val="auto"/>
          <w:sz w:val="32"/>
          <w:szCs w:val="32"/>
          <w:highlight w:val="none"/>
        </w:rPr>
        <w:t>收支总表</w:t>
      </w:r>
    </w:p>
    <w:p w14:paraId="73C998BE">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二、</w:t>
      </w:r>
      <w:r>
        <w:rPr>
          <w:rFonts w:hint="eastAsia" w:ascii="仿宋_GB2312" w:hAnsi="仿宋" w:eastAsia="仿宋_GB2312" w:cs="仿宋"/>
          <w:i w:val="0"/>
          <w:iCs w:val="0"/>
          <w:color w:val="auto"/>
          <w:sz w:val="32"/>
          <w:szCs w:val="32"/>
          <w:highlight w:val="none"/>
          <w:lang w:eastAsia="zh-CN"/>
        </w:rPr>
        <w:t>部门收入总</w:t>
      </w:r>
      <w:r>
        <w:rPr>
          <w:rFonts w:hint="eastAsia" w:ascii="仿宋_GB2312" w:hAnsi="仿宋" w:eastAsia="仿宋_GB2312" w:cs="仿宋"/>
          <w:i w:val="0"/>
          <w:iCs w:val="0"/>
          <w:color w:val="auto"/>
          <w:sz w:val="32"/>
          <w:szCs w:val="32"/>
          <w:highlight w:val="none"/>
        </w:rPr>
        <w:t>表</w:t>
      </w:r>
    </w:p>
    <w:p w14:paraId="7BCD09BA">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三、</w:t>
      </w:r>
      <w:r>
        <w:rPr>
          <w:rFonts w:hint="eastAsia" w:ascii="仿宋_GB2312" w:hAnsi="仿宋" w:eastAsia="仿宋_GB2312" w:cs="仿宋"/>
          <w:i w:val="0"/>
          <w:iCs w:val="0"/>
          <w:color w:val="auto"/>
          <w:sz w:val="32"/>
          <w:szCs w:val="32"/>
          <w:highlight w:val="none"/>
          <w:lang w:eastAsia="zh-CN"/>
        </w:rPr>
        <w:t>部门</w:t>
      </w:r>
      <w:r>
        <w:rPr>
          <w:rFonts w:hint="eastAsia" w:ascii="仿宋_GB2312" w:hAnsi="仿宋" w:eastAsia="仿宋_GB2312" w:cs="仿宋"/>
          <w:i w:val="0"/>
          <w:iCs w:val="0"/>
          <w:color w:val="auto"/>
          <w:sz w:val="32"/>
          <w:szCs w:val="32"/>
          <w:highlight w:val="none"/>
        </w:rPr>
        <w:t>支出</w:t>
      </w:r>
      <w:r>
        <w:rPr>
          <w:rFonts w:hint="eastAsia" w:ascii="仿宋_GB2312" w:hAnsi="仿宋" w:eastAsia="仿宋_GB2312" w:cs="仿宋"/>
          <w:i w:val="0"/>
          <w:iCs w:val="0"/>
          <w:color w:val="auto"/>
          <w:sz w:val="32"/>
          <w:szCs w:val="32"/>
          <w:highlight w:val="none"/>
          <w:lang w:eastAsia="zh-CN"/>
        </w:rPr>
        <w:t>总</w:t>
      </w:r>
      <w:r>
        <w:rPr>
          <w:rFonts w:hint="eastAsia" w:ascii="仿宋_GB2312" w:hAnsi="仿宋" w:eastAsia="仿宋_GB2312" w:cs="仿宋"/>
          <w:i w:val="0"/>
          <w:iCs w:val="0"/>
          <w:color w:val="auto"/>
          <w:sz w:val="32"/>
          <w:szCs w:val="32"/>
          <w:highlight w:val="none"/>
        </w:rPr>
        <w:t>表</w:t>
      </w:r>
    </w:p>
    <w:p w14:paraId="4647E2A2">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四、</w:t>
      </w:r>
      <w:r>
        <w:rPr>
          <w:rFonts w:hint="eastAsia" w:ascii="仿宋_GB2312" w:hAnsi="仿宋" w:eastAsia="仿宋_GB2312" w:cs="仿宋"/>
          <w:i w:val="0"/>
          <w:iCs w:val="0"/>
          <w:color w:val="auto"/>
          <w:sz w:val="32"/>
          <w:szCs w:val="32"/>
          <w:highlight w:val="none"/>
          <w:lang w:eastAsia="zh-CN"/>
        </w:rPr>
        <w:t>财政拨款收支预算总</w:t>
      </w:r>
      <w:r>
        <w:rPr>
          <w:rFonts w:hint="eastAsia" w:ascii="仿宋_GB2312" w:hAnsi="仿宋" w:eastAsia="仿宋_GB2312" w:cs="仿宋"/>
          <w:i w:val="0"/>
          <w:iCs w:val="0"/>
          <w:color w:val="auto"/>
          <w:sz w:val="32"/>
          <w:szCs w:val="32"/>
          <w:highlight w:val="none"/>
        </w:rPr>
        <w:t>表</w:t>
      </w:r>
    </w:p>
    <w:p w14:paraId="253041B7">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五、</w:t>
      </w:r>
      <w:r>
        <w:rPr>
          <w:rFonts w:hint="eastAsia" w:ascii="仿宋_GB2312" w:hAnsi="仿宋" w:eastAsia="仿宋_GB2312" w:cs="仿宋"/>
          <w:i w:val="0"/>
          <w:iCs w:val="0"/>
          <w:color w:val="auto"/>
          <w:sz w:val="32"/>
          <w:szCs w:val="32"/>
          <w:highlight w:val="none"/>
          <w:lang w:eastAsia="zh-CN"/>
        </w:rPr>
        <w:t>一般公共预算支出</w:t>
      </w:r>
      <w:r>
        <w:rPr>
          <w:rFonts w:hint="eastAsia" w:ascii="仿宋_GB2312" w:hAnsi="仿宋" w:eastAsia="仿宋_GB2312" w:cs="仿宋"/>
          <w:i w:val="0"/>
          <w:iCs w:val="0"/>
          <w:color w:val="auto"/>
          <w:sz w:val="32"/>
          <w:szCs w:val="32"/>
          <w:highlight w:val="none"/>
        </w:rPr>
        <w:t>表（分功能科目）</w:t>
      </w:r>
    </w:p>
    <w:p w14:paraId="2B3C72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 w:eastAsia="仿宋_GB2312" w:cs="仿宋"/>
          <w:i w:val="0"/>
          <w:iCs w:val="0"/>
          <w:color w:val="auto"/>
          <w:sz w:val="32"/>
          <w:szCs w:val="32"/>
          <w:highlight w:val="none"/>
          <w:lang w:val="en-US" w:eastAsia="zh-CN"/>
        </w:rPr>
      </w:pPr>
      <w:r>
        <w:rPr>
          <w:rFonts w:hint="eastAsia" w:ascii="仿宋_GB2312" w:hAnsi="仿宋" w:eastAsia="仿宋_GB2312" w:cs="仿宋"/>
          <w:i w:val="0"/>
          <w:iCs w:val="0"/>
          <w:color w:val="auto"/>
          <w:sz w:val="32"/>
          <w:szCs w:val="32"/>
          <w:highlight w:val="none"/>
          <w:lang w:val="en-US" w:eastAsia="zh-CN"/>
        </w:rPr>
        <w:t>六、</w:t>
      </w:r>
      <w:r>
        <w:rPr>
          <w:rFonts w:hint="eastAsia" w:ascii="仿宋_GB2312" w:hAnsi="仿宋" w:eastAsia="仿宋_GB2312" w:cs="仿宋"/>
          <w:i w:val="0"/>
          <w:iCs w:val="0"/>
          <w:color w:val="auto"/>
          <w:sz w:val="32"/>
          <w:szCs w:val="32"/>
          <w:highlight w:val="none"/>
          <w:lang w:eastAsia="zh-CN"/>
        </w:rPr>
        <w:t>一般公共预算支出</w:t>
      </w:r>
      <w:r>
        <w:rPr>
          <w:rFonts w:hint="eastAsia" w:ascii="仿宋_GB2312" w:hAnsi="仿宋" w:eastAsia="仿宋_GB2312" w:cs="仿宋"/>
          <w:i w:val="0"/>
          <w:iCs w:val="0"/>
          <w:color w:val="auto"/>
          <w:sz w:val="32"/>
          <w:szCs w:val="32"/>
          <w:highlight w:val="none"/>
        </w:rPr>
        <w:t>表</w:t>
      </w:r>
      <w:r>
        <w:rPr>
          <w:rFonts w:hint="eastAsia" w:ascii="仿宋_GB2312" w:hAnsi="仿宋" w:eastAsia="仿宋_GB2312" w:cs="仿宋"/>
          <w:i w:val="0"/>
          <w:iCs w:val="0"/>
          <w:color w:val="auto"/>
          <w:sz w:val="32"/>
          <w:szCs w:val="32"/>
          <w:highlight w:val="none"/>
          <w:lang w:eastAsia="zh-CN"/>
        </w:rPr>
        <w:t>（</w:t>
      </w:r>
      <w:r>
        <w:rPr>
          <w:rFonts w:hint="eastAsia" w:ascii="仿宋_GB2312" w:hAnsi="仿宋" w:eastAsia="仿宋_GB2312" w:cs="仿宋"/>
          <w:i w:val="0"/>
          <w:iCs w:val="0"/>
          <w:color w:val="auto"/>
          <w:sz w:val="32"/>
          <w:szCs w:val="32"/>
          <w:highlight w:val="none"/>
          <w:lang w:val="en-US" w:eastAsia="zh-CN"/>
        </w:rPr>
        <w:t>分单位</w:t>
      </w:r>
      <w:r>
        <w:rPr>
          <w:rFonts w:hint="eastAsia" w:ascii="仿宋_GB2312" w:hAnsi="仿宋" w:eastAsia="仿宋_GB2312" w:cs="仿宋"/>
          <w:i w:val="0"/>
          <w:iCs w:val="0"/>
          <w:color w:val="auto"/>
          <w:sz w:val="32"/>
          <w:szCs w:val="32"/>
          <w:highlight w:val="none"/>
          <w:lang w:eastAsia="zh-CN"/>
        </w:rPr>
        <w:t>）</w:t>
      </w:r>
    </w:p>
    <w:p w14:paraId="6D85BA4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val="en-US" w:eastAsia="zh-CN"/>
        </w:rPr>
        <w:t>七</w:t>
      </w:r>
      <w:r>
        <w:rPr>
          <w:rFonts w:hint="eastAsia" w:ascii="仿宋_GB2312" w:hAnsi="仿宋" w:eastAsia="仿宋_GB2312" w:cs="仿宋"/>
          <w:i w:val="0"/>
          <w:iCs w:val="0"/>
          <w:color w:val="auto"/>
          <w:sz w:val="32"/>
          <w:szCs w:val="32"/>
          <w:highlight w:val="none"/>
        </w:rPr>
        <w:t>、</w:t>
      </w:r>
      <w:r>
        <w:rPr>
          <w:rFonts w:hint="eastAsia" w:ascii="仿宋_GB2312" w:hAnsi="仿宋" w:eastAsia="仿宋_GB2312" w:cs="仿宋"/>
          <w:i w:val="0"/>
          <w:iCs w:val="0"/>
          <w:color w:val="auto"/>
          <w:sz w:val="32"/>
          <w:szCs w:val="32"/>
          <w:highlight w:val="none"/>
          <w:lang w:eastAsia="zh-CN"/>
        </w:rPr>
        <w:t>一般公共预算基本支出</w:t>
      </w:r>
      <w:r>
        <w:rPr>
          <w:rFonts w:hint="eastAsia" w:ascii="仿宋_GB2312" w:hAnsi="仿宋" w:eastAsia="仿宋_GB2312" w:cs="仿宋"/>
          <w:i w:val="0"/>
          <w:iCs w:val="0"/>
          <w:color w:val="auto"/>
          <w:sz w:val="32"/>
          <w:szCs w:val="32"/>
          <w:highlight w:val="none"/>
        </w:rPr>
        <w:t>表</w:t>
      </w:r>
    </w:p>
    <w:p w14:paraId="78953E6D">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val="en-US" w:eastAsia="zh-CN"/>
        </w:rPr>
        <w:t>八</w:t>
      </w:r>
      <w:r>
        <w:rPr>
          <w:rFonts w:hint="eastAsia" w:ascii="仿宋_GB2312" w:hAnsi="仿宋" w:eastAsia="仿宋_GB2312" w:cs="仿宋"/>
          <w:i w:val="0"/>
          <w:iCs w:val="0"/>
          <w:color w:val="auto"/>
          <w:sz w:val="32"/>
          <w:szCs w:val="32"/>
          <w:highlight w:val="none"/>
        </w:rPr>
        <w:t>、</w:t>
      </w:r>
      <w:r>
        <w:rPr>
          <w:rFonts w:hint="eastAsia" w:ascii="仿宋_GB2312" w:hAnsi="仿宋" w:eastAsia="仿宋_GB2312" w:cs="仿宋"/>
          <w:i w:val="0"/>
          <w:iCs w:val="0"/>
          <w:color w:val="auto"/>
          <w:sz w:val="32"/>
          <w:szCs w:val="32"/>
          <w:highlight w:val="none"/>
          <w:lang w:eastAsia="zh-CN"/>
        </w:rPr>
        <w:t>一般公共预算“三公”经费支出</w:t>
      </w:r>
      <w:r>
        <w:rPr>
          <w:rFonts w:hint="eastAsia" w:ascii="仿宋_GB2312" w:hAnsi="仿宋" w:eastAsia="仿宋_GB2312" w:cs="仿宋"/>
          <w:i w:val="0"/>
          <w:iCs w:val="0"/>
          <w:color w:val="auto"/>
          <w:sz w:val="32"/>
          <w:szCs w:val="32"/>
          <w:highlight w:val="none"/>
        </w:rPr>
        <w:t>表</w:t>
      </w:r>
    </w:p>
    <w:p w14:paraId="3B8B23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val="en-US" w:eastAsia="zh-CN"/>
        </w:rPr>
        <w:t>九</w:t>
      </w:r>
      <w:r>
        <w:rPr>
          <w:rFonts w:hint="eastAsia" w:ascii="仿宋_GB2312" w:hAnsi="仿宋" w:eastAsia="仿宋_GB2312" w:cs="仿宋"/>
          <w:i w:val="0"/>
          <w:iCs w:val="0"/>
          <w:color w:val="auto"/>
          <w:sz w:val="32"/>
          <w:szCs w:val="32"/>
          <w:highlight w:val="none"/>
        </w:rPr>
        <w:t>、</w:t>
      </w:r>
      <w:r>
        <w:rPr>
          <w:rFonts w:hint="eastAsia" w:ascii="仿宋_GB2312" w:hAnsi="仿宋" w:eastAsia="仿宋_GB2312" w:cs="仿宋"/>
          <w:i w:val="0"/>
          <w:iCs w:val="0"/>
          <w:color w:val="auto"/>
          <w:sz w:val="32"/>
          <w:szCs w:val="32"/>
          <w:highlight w:val="none"/>
          <w:lang w:eastAsia="zh-CN"/>
        </w:rPr>
        <w:t>政府性基金预算支出</w:t>
      </w:r>
      <w:r>
        <w:rPr>
          <w:rFonts w:hint="eastAsia" w:ascii="仿宋_GB2312" w:hAnsi="仿宋" w:eastAsia="仿宋_GB2312" w:cs="仿宋"/>
          <w:i w:val="0"/>
          <w:iCs w:val="0"/>
          <w:color w:val="auto"/>
          <w:sz w:val="32"/>
          <w:szCs w:val="32"/>
          <w:highlight w:val="none"/>
        </w:rPr>
        <w:t>表</w:t>
      </w:r>
    </w:p>
    <w:p w14:paraId="3EB97DC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 w:eastAsia="仿宋_GB2312" w:cs="仿宋"/>
          <w:i w:val="0"/>
          <w:iCs w:val="0"/>
          <w:color w:val="auto"/>
          <w:sz w:val="32"/>
          <w:szCs w:val="32"/>
          <w:highlight w:val="none"/>
        </w:rPr>
      </w:pPr>
      <w:r>
        <w:rPr>
          <w:rFonts w:hint="eastAsia" w:ascii="仿宋_GB2312" w:hAnsi="宋体" w:eastAsia="仿宋_GB2312" w:cs="宋体"/>
          <w:i w:val="0"/>
          <w:iCs w:val="0"/>
          <w:color w:val="auto"/>
          <w:sz w:val="32"/>
          <w:szCs w:val="32"/>
          <w:highlight w:val="none"/>
          <w:lang w:val="en-US" w:eastAsia="zh-CN"/>
        </w:rPr>
        <w:t>十、国有资本经营预算支出表</w:t>
      </w:r>
    </w:p>
    <w:p w14:paraId="04839220">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i w:val="0"/>
          <w:iCs w:val="0"/>
          <w:color w:val="auto"/>
          <w:sz w:val="32"/>
          <w:szCs w:val="32"/>
          <w:highlight w:val="none"/>
        </w:rPr>
      </w:pPr>
      <w:r>
        <w:rPr>
          <w:rFonts w:hint="eastAsia" w:ascii="仿宋_GB2312" w:hAnsi="仿宋" w:eastAsia="仿宋_GB2312" w:cs="仿宋"/>
          <w:i w:val="0"/>
          <w:iCs w:val="0"/>
          <w:color w:val="auto"/>
          <w:sz w:val="32"/>
          <w:szCs w:val="32"/>
          <w:highlight w:val="none"/>
          <w:lang w:val="en-US" w:eastAsia="zh-CN"/>
        </w:rPr>
        <w:t>十一</w:t>
      </w:r>
      <w:r>
        <w:rPr>
          <w:rFonts w:hint="eastAsia" w:ascii="仿宋_GB2312" w:hAnsi="仿宋" w:eastAsia="仿宋_GB2312" w:cs="仿宋"/>
          <w:i w:val="0"/>
          <w:iCs w:val="0"/>
          <w:color w:val="auto"/>
          <w:sz w:val="32"/>
          <w:szCs w:val="32"/>
          <w:highlight w:val="none"/>
        </w:rPr>
        <w:t>、</w:t>
      </w:r>
      <w:r>
        <w:rPr>
          <w:rFonts w:hint="eastAsia" w:ascii="仿宋_GB2312" w:hAnsi="宋体" w:eastAsia="仿宋_GB2312" w:cs="宋体"/>
          <w:i w:val="0"/>
          <w:iCs w:val="0"/>
          <w:color w:val="auto"/>
          <w:sz w:val="32"/>
          <w:szCs w:val="32"/>
          <w:highlight w:val="none"/>
          <w:lang w:eastAsia="zh-CN"/>
        </w:rPr>
        <w:t>项目支出情况</w:t>
      </w:r>
      <w:r>
        <w:rPr>
          <w:rFonts w:hint="eastAsia" w:ascii="仿宋_GB2312" w:hAnsi="宋体" w:eastAsia="仿宋_GB2312" w:cs="宋体"/>
          <w:i w:val="0"/>
          <w:iCs w:val="0"/>
          <w:color w:val="auto"/>
          <w:sz w:val="32"/>
          <w:szCs w:val="32"/>
          <w:highlight w:val="none"/>
        </w:rPr>
        <w:t>表</w:t>
      </w:r>
    </w:p>
    <w:p w14:paraId="0E951CE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十</w:t>
      </w:r>
      <w:r>
        <w:rPr>
          <w:rFonts w:hint="eastAsia" w:ascii="仿宋_GB2312" w:hAnsi="宋体" w:eastAsia="仿宋_GB2312" w:cs="宋体"/>
          <w:i w:val="0"/>
          <w:iCs w:val="0"/>
          <w:color w:val="auto"/>
          <w:sz w:val="32"/>
          <w:szCs w:val="32"/>
          <w:highlight w:val="none"/>
          <w:lang w:val="en-US" w:eastAsia="zh-CN"/>
        </w:rPr>
        <w:t>二</w:t>
      </w:r>
      <w:r>
        <w:rPr>
          <w:rFonts w:hint="eastAsia" w:ascii="仿宋_GB2312" w:hAnsi="宋体" w:eastAsia="仿宋_GB2312" w:cs="宋体"/>
          <w:i w:val="0"/>
          <w:iCs w:val="0"/>
          <w:color w:val="auto"/>
          <w:sz w:val="32"/>
          <w:szCs w:val="32"/>
          <w:highlight w:val="none"/>
        </w:rPr>
        <w:t>、</w:t>
      </w:r>
      <w:r>
        <w:rPr>
          <w:rFonts w:hint="eastAsia" w:ascii="仿宋_GB2312" w:hAnsi="宋体" w:eastAsia="仿宋_GB2312" w:cs="宋体"/>
          <w:i w:val="0"/>
          <w:iCs w:val="0"/>
          <w:color w:val="auto"/>
          <w:sz w:val="32"/>
          <w:szCs w:val="32"/>
          <w:highlight w:val="none"/>
          <w:lang w:eastAsia="zh-CN"/>
        </w:rPr>
        <w:t>政府采购支出情况</w:t>
      </w:r>
      <w:r>
        <w:rPr>
          <w:rFonts w:hint="eastAsia" w:ascii="仿宋_GB2312" w:hAnsi="宋体" w:eastAsia="仿宋_GB2312" w:cs="宋体"/>
          <w:i w:val="0"/>
          <w:iCs w:val="0"/>
          <w:color w:val="auto"/>
          <w:sz w:val="32"/>
          <w:szCs w:val="32"/>
          <w:highlight w:val="none"/>
        </w:rPr>
        <w:t>表</w:t>
      </w:r>
    </w:p>
    <w:p w14:paraId="2488969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宋体"/>
          <w:i w:val="0"/>
          <w:iCs w:val="0"/>
          <w:color w:val="auto"/>
          <w:sz w:val="32"/>
          <w:szCs w:val="32"/>
          <w:highlight w:val="none"/>
          <w:lang w:eastAsia="zh-CN"/>
        </w:rPr>
      </w:pPr>
      <w:r>
        <w:rPr>
          <w:rFonts w:hint="eastAsia" w:ascii="仿宋_GB2312" w:hAnsi="宋体" w:eastAsia="仿宋_GB2312" w:cs="宋体"/>
          <w:i w:val="0"/>
          <w:iCs w:val="0"/>
          <w:color w:val="auto"/>
          <w:sz w:val="32"/>
          <w:szCs w:val="32"/>
          <w:highlight w:val="none"/>
          <w:lang w:eastAsia="zh-CN"/>
        </w:rPr>
        <w:t>十</w:t>
      </w:r>
      <w:r>
        <w:rPr>
          <w:rFonts w:hint="eastAsia" w:ascii="仿宋_GB2312" w:hAnsi="宋体" w:eastAsia="仿宋_GB2312" w:cs="宋体"/>
          <w:i w:val="0"/>
          <w:iCs w:val="0"/>
          <w:color w:val="auto"/>
          <w:sz w:val="32"/>
          <w:szCs w:val="32"/>
          <w:highlight w:val="none"/>
          <w:lang w:val="en-US" w:eastAsia="zh-CN"/>
        </w:rPr>
        <w:t>三</w:t>
      </w:r>
      <w:r>
        <w:rPr>
          <w:rFonts w:hint="eastAsia" w:ascii="仿宋_GB2312" w:hAnsi="宋体" w:eastAsia="仿宋_GB2312" w:cs="宋体"/>
          <w:i w:val="0"/>
          <w:iCs w:val="0"/>
          <w:color w:val="auto"/>
          <w:sz w:val="32"/>
          <w:szCs w:val="32"/>
          <w:highlight w:val="none"/>
          <w:lang w:eastAsia="zh-CN"/>
        </w:rPr>
        <w:t>、政府向社会力量购买服务支出情况表</w:t>
      </w:r>
    </w:p>
    <w:p w14:paraId="1BE7F0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宋体"/>
          <w:i w:val="0"/>
          <w:iCs w:val="0"/>
          <w:color w:val="auto"/>
          <w:sz w:val="32"/>
          <w:szCs w:val="32"/>
          <w:highlight w:val="none"/>
          <w:lang w:eastAsia="zh-CN"/>
        </w:rPr>
      </w:pPr>
      <w:r>
        <w:rPr>
          <w:rFonts w:hint="eastAsia" w:ascii="仿宋_GB2312" w:hAnsi="宋体" w:eastAsia="仿宋_GB2312" w:cs="宋体"/>
          <w:i w:val="0"/>
          <w:iCs w:val="0"/>
          <w:color w:val="auto"/>
          <w:sz w:val="32"/>
          <w:szCs w:val="32"/>
          <w:highlight w:val="none"/>
          <w:lang w:eastAsia="zh-CN"/>
        </w:rPr>
        <w:t>十</w:t>
      </w:r>
      <w:r>
        <w:rPr>
          <w:rFonts w:hint="eastAsia" w:ascii="仿宋_GB2312" w:hAnsi="宋体" w:eastAsia="仿宋_GB2312" w:cs="宋体"/>
          <w:i w:val="0"/>
          <w:iCs w:val="0"/>
          <w:color w:val="auto"/>
          <w:sz w:val="32"/>
          <w:szCs w:val="32"/>
          <w:highlight w:val="none"/>
          <w:lang w:val="en-US" w:eastAsia="zh-CN"/>
        </w:rPr>
        <w:t>四</w:t>
      </w:r>
      <w:r>
        <w:rPr>
          <w:rFonts w:hint="eastAsia" w:ascii="仿宋_GB2312" w:hAnsi="宋体" w:eastAsia="仿宋_GB2312" w:cs="宋体"/>
          <w:i w:val="0"/>
          <w:iCs w:val="0"/>
          <w:color w:val="auto"/>
          <w:sz w:val="32"/>
          <w:szCs w:val="32"/>
          <w:highlight w:val="none"/>
          <w:lang w:eastAsia="zh-CN"/>
        </w:rPr>
        <w:t>、整体支出绩效目标表</w:t>
      </w:r>
    </w:p>
    <w:p w14:paraId="2B3A34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宋体"/>
          <w:i w:val="0"/>
          <w:iCs w:val="0"/>
          <w:color w:val="auto"/>
          <w:sz w:val="32"/>
          <w:szCs w:val="32"/>
          <w:highlight w:val="none"/>
          <w:lang w:eastAsia="zh-CN"/>
        </w:rPr>
      </w:pPr>
      <w:r>
        <w:rPr>
          <w:rFonts w:hint="eastAsia" w:ascii="仿宋_GB2312" w:hAnsi="宋体" w:eastAsia="仿宋_GB2312" w:cs="宋体"/>
          <w:i w:val="0"/>
          <w:iCs w:val="0"/>
          <w:color w:val="auto"/>
          <w:sz w:val="32"/>
          <w:szCs w:val="32"/>
          <w:highlight w:val="none"/>
          <w:lang w:eastAsia="zh-CN"/>
        </w:rPr>
        <w:t>十</w:t>
      </w:r>
      <w:r>
        <w:rPr>
          <w:rFonts w:hint="eastAsia" w:ascii="仿宋_GB2312" w:hAnsi="宋体" w:eastAsia="仿宋_GB2312" w:cs="宋体"/>
          <w:i w:val="0"/>
          <w:iCs w:val="0"/>
          <w:color w:val="auto"/>
          <w:sz w:val="32"/>
          <w:szCs w:val="32"/>
          <w:highlight w:val="none"/>
          <w:lang w:val="en-US" w:eastAsia="zh-CN"/>
        </w:rPr>
        <w:t>五</w:t>
      </w:r>
      <w:r>
        <w:rPr>
          <w:rFonts w:hint="eastAsia" w:ascii="仿宋_GB2312" w:hAnsi="宋体" w:eastAsia="仿宋_GB2312" w:cs="宋体"/>
          <w:i w:val="0"/>
          <w:iCs w:val="0"/>
          <w:color w:val="auto"/>
          <w:sz w:val="32"/>
          <w:szCs w:val="32"/>
          <w:highlight w:val="none"/>
          <w:lang w:eastAsia="zh-CN"/>
        </w:rPr>
        <w:t>、项目支出绩效目标表（一项一表）</w:t>
      </w:r>
    </w:p>
    <w:p w14:paraId="21636F8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第</w:t>
      </w:r>
      <w:r>
        <w:rPr>
          <w:rFonts w:hint="eastAsia" w:ascii="仿宋_GB2312" w:hAnsi="仿宋" w:eastAsia="仿宋_GB2312" w:cs="仿宋"/>
          <w:i w:val="0"/>
          <w:iCs w:val="0"/>
          <w:color w:val="auto"/>
          <w:sz w:val="32"/>
          <w:szCs w:val="32"/>
          <w:highlight w:val="none"/>
          <w:lang w:eastAsia="zh-CN"/>
        </w:rPr>
        <w:t>三</w:t>
      </w:r>
      <w:r>
        <w:rPr>
          <w:rFonts w:hint="eastAsia" w:ascii="仿宋_GB2312" w:hAnsi="仿宋" w:eastAsia="仿宋_GB2312" w:cs="仿宋"/>
          <w:i w:val="0"/>
          <w:iCs w:val="0"/>
          <w:color w:val="auto"/>
          <w:sz w:val="32"/>
          <w:szCs w:val="32"/>
          <w:highlight w:val="none"/>
        </w:rPr>
        <w:t xml:space="preserve">部分  </w:t>
      </w:r>
      <w:r>
        <w:rPr>
          <w:rFonts w:hint="eastAsia" w:ascii="仿宋_GB2312" w:hAnsi="仿宋" w:eastAsia="仿宋_GB2312" w:cs="仿宋"/>
          <w:i w:val="0"/>
          <w:iCs w:val="0"/>
          <w:color w:val="auto"/>
          <w:sz w:val="32"/>
          <w:szCs w:val="32"/>
          <w:highlight w:val="none"/>
          <w:lang w:val="en-US" w:eastAsia="zh-CN"/>
        </w:rPr>
        <w:t>武汉市江岸区消防救援大队</w:t>
      </w:r>
      <w:r>
        <w:rPr>
          <w:rFonts w:hint="eastAsia" w:ascii="仿宋_GB2312" w:hAnsi="仿宋" w:eastAsia="仿宋_GB2312" w:cs="仿宋"/>
          <w:i w:val="0"/>
          <w:iCs w:val="0"/>
          <w:color w:val="auto"/>
          <w:sz w:val="32"/>
          <w:szCs w:val="32"/>
          <w:highlight w:val="none"/>
          <w:lang w:eastAsia="zh-CN"/>
        </w:rPr>
        <w:t>202</w:t>
      </w:r>
      <w:r>
        <w:rPr>
          <w:rFonts w:hint="eastAsia" w:ascii="仿宋_GB2312" w:hAnsi="仿宋" w:eastAsia="仿宋_GB2312" w:cs="仿宋"/>
          <w:i w:val="0"/>
          <w:iCs w:val="0"/>
          <w:color w:val="auto"/>
          <w:sz w:val="32"/>
          <w:szCs w:val="32"/>
          <w:highlight w:val="none"/>
          <w:lang w:val="en-US" w:eastAsia="zh-CN"/>
        </w:rPr>
        <w:t>5</w:t>
      </w:r>
      <w:r>
        <w:rPr>
          <w:rFonts w:hint="eastAsia" w:ascii="仿宋_GB2312" w:hAnsi="仿宋" w:eastAsia="仿宋_GB2312" w:cs="仿宋"/>
          <w:i w:val="0"/>
          <w:iCs w:val="0"/>
          <w:color w:val="auto"/>
          <w:sz w:val="32"/>
          <w:szCs w:val="32"/>
          <w:highlight w:val="none"/>
        </w:rPr>
        <w:t>年部门预算情况说明</w:t>
      </w:r>
    </w:p>
    <w:p w14:paraId="38B1D599">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一、财政拨款收支预算总体情况</w:t>
      </w:r>
    </w:p>
    <w:p w14:paraId="17974B30">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二、一般公共预算支出安排情况</w:t>
      </w:r>
    </w:p>
    <w:p w14:paraId="6F0A0CFE">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三、一般公共预算基本支出安排情况</w:t>
      </w:r>
    </w:p>
    <w:p w14:paraId="660405C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四、一般公共预算“三公”经费支出安排情况</w:t>
      </w:r>
    </w:p>
    <w:p w14:paraId="578CA085">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五、政府性基金预算支出安排情况</w:t>
      </w:r>
    </w:p>
    <w:p w14:paraId="26F4EFE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六、部门收支预算总体安排情况</w:t>
      </w:r>
    </w:p>
    <w:p w14:paraId="1085C488">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七、部门收入预算安排情况</w:t>
      </w:r>
    </w:p>
    <w:p w14:paraId="6532E0B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八、部门支出预算安排情况</w:t>
      </w:r>
    </w:p>
    <w:p w14:paraId="55D34C9A">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eastAsia="仿宋_GB2312"/>
          <w:i w:val="0"/>
          <w:iCs w:val="0"/>
          <w:color w:val="auto"/>
          <w:sz w:val="32"/>
          <w:szCs w:val="32"/>
          <w:highlight w:val="none"/>
          <w:lang w:val="en-US" w:eastAsia="zh-CN"/>
        </w:rPr>
      </w:pPr>
      <w:r>
        <w:rPr>
          <w:rFonts w:hint="eastAsia" w:eastAsia="仿宋_GB2312"/>
          <w:i w:val="0"/>
          <w:iCs w:val="0"/>
          <w:color w:val="auto"/>
          <w:sz w:val="32"/>
          <w:szCs w:val="32"/>
          <w:highlight w:val="none"/>
          <w:lang w:val="en-US" w:eastAsia="zh-CN"/>
        </w:rPr>
        <w:t>九、国有资本经营预算支出安排情况</w:t>
      </w:r>
    </w:p>
    <w:p w14:paraId="4750F002">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val="en-US" w:eastAsia="zh-CN"/>
        </w:rPr>
        <w:t>十</w:t>
      </w:r>
      <w:r>
        <w:rPr>
          <w:rFonts w:hint="eastAsia" w:ascii="仿宋_GB2312" w:hAnsi="仿宋" w:eastAsia="仿宋_GB2312" w:cs="仿宋"/>
          <w:i w:val="0"/>
          <w:iCs w:val="0"/>
          <w:color w:val="auto"/>
          <w:sz w:val="32"/>
          <w:szCs w:val="32"/>
          <w:highlight w:val="none"/>
        </w:rPr>
        <w:t>、其他重要事项的情况说明</w:t>
      </w:r>
    </w:p>
    <w:p w14:paraId="784E7267">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第</w:t>
      </w:r>
      <w:r>
        <w:rPr>
          <w:rFonts w:hint="eastAsia" w:ascii="仿宋_GB2312" w:hAnsi="仿宋" w:eastAsia="仿宋_GB2312" w:cs="仿宋"/>
          <w:i w:val="0"/>
          <w:iCs w:val="0"/>
          <w:color w:val="auto"/>
          <w:sz w:val="32"/>
          <w:szCs w:val="32"/>
          <w:highlight w:val="none"/>
          <w:lang w:eastAsia="zh-CN"/>
        </w:rPr>
        <w:t>四</w:t>
      </w:r>
      <w:r>
        <w:rPr>
          <w:rFonts w:hint="eastAsia" w:ascii="仿宋_GB2312" w:hAnsi="仿宋" w:eastAsia="仿宋_GB2312" w:cs="仿宋"/>
          <w:i w:val="0"/>
          <w:iCs w:val="0"/>
          <w:color w:val="auto"/>
          <w:sz w:val="32"/>
          <w:szCs w:val="32"/>
          <w:highlight w:val="none"/>
        </w:rPr>
        <w:t>部分  名词解释</w:t>
      </w:r>
    </w:p>
    <w:p w14:paraId="3FD32590">
      <w:pPr>
        <w:rPr>
          <w:rFonts w:hint="eastAsia"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br w:type="page"/>
      </w:r>
    </w:p>
    <w:p w14:paraId="62701942">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 xml:space="preserve">第一部分 </w:t>
      </w:r>
      <w:r>
        <w:rPr>
          <w:rFonts w:hint="eastAsia" w:ascii="仿宋_GB2312" w:hAnsi="宋体" w:eastAsia="仿宋_GB2312" w:cs="宋体"/>
          <w:b/>
          <w:i w:val="0"/>
          <w:iCs w:val="0"/>
          <w:color w:val="auto"/>
          <w:sz w:val="32"/>
          <w:szCs w:val="32"/>
          <w:highlight w:val="none"/>
          <w:lang w:val="en-US" w:eastAsia="zh-CN"/>
        </w:rPr>
        <w:t>武汉市江岸区消防救援大队</w:t>
      </w:r>
      <w:r>
        <w:rPr>
          <w:rFonts w:hint="eastAsia" w:ascii="仿宋_GB2312" w:hAnsi="宋体" w:eastAsia="仿宋_GB2312" w:cs="宋体"/>
          <w:b/>
          <w:i w:val="0"/>
          <w:iCs w:val="0"/>
          <w:color w:val="auto"/>
          <w:sz w:val="32"/>
          <w:szCs w:val="32"/>
          <w:highlight w:val="none"/>
        </w:rPr>
        <w:t>概况</w:t>
      </w:r>
    </w:p>
    <w:p w14:paraId="5C79F30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(一)部门主要职能</w:t>
      </w:r>
    </w:p>
    <w:p w14:paraId="00B0C1C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(二)部门预算单位构成</w:t>
      </w:r>
    </w:p>
    <w:p w14:paraId="39FAD250">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hint="eastAsia" w:ascii="仿宋_GB2312" w:hAnsi="宋体" w:eastAsia="仿宋_GB2312" w:cs="宋体"/>
          <w:i w:val="0"/>
          <w:iCs w:val="0"/>
          <w:color w:val="auto"/>
          <w:sz w:val="32"/>
          <w:szCs w:val="32"/>
          <w:highlight w:val="none"/>
          <w:lang w:val="en-US" w:eastAsia="zh-CN"/>
        </w:rPr>
      </w:pPr>
      <w:r>
        <w:rPr>
          <w:rFonts w:hint="eastAsia" w:ascii="仿宋_GB2312" w:hAnsi="宋体" w:eastAsia="仿宋_GB2312" w:cs="宋体"/>
          <w:i w:val="0"/>
          <w:iCs w:val="0"/>
          <w:color w:val="auto"/>
          <w:sz w:val="32"/>
          <w:szCs w:val="32"/>
          <w:highlight w:val="none"/>
        </w:rPr>
        <w:t>江岸区</w:t>
      </w:r>
      <w:r>
        <w:rPr>
          <w:rFonts w:hint="eastAsia" w:ascii="仿宋_GB2312" w:hAnsi="宋体" w:eastAsia="仿宋_GB2312" w:cs="宋体"/>
          <w:i w:val="0"/>
          <w:iCs w:val="0"/>
          <w:color w:val="auto"/>
          <w:kern w:val="44"/>
          <w:sz w:val="32"/>
          <w:szCs w:val="32"/>
          <w:highlight w:val="none"/>
          <w:u w:val="single"/>
          <w:lang w:val="en-US" w:eastAsia="zh-CN"/>
        </w:rPr>
        <w:t>消防救援大队</w:t>
      </w:r>
      <w:r>
        <w:rPr>
          <w:rFonts w:hint="eastAsia" w:ascii="仿宋_GB2312" w:hAnsi="宋体" w:eastAsia="仿宋_GB2312" w:cs="宋体"/>
          <w:i w:val="0"/>
          <w:iCs w:val="0"/>
          <w:color w:val="auto"/>
          <w:sz w:val="32"/>
          <w:szCs w:val="32"/>
          <w:highlight w:val="none"/>
        </w:rPr>
        <w:t>由机关及下属</w:t>
      </w:r>
      <w:r>
        <w:rPr>
          <w:rFonts w:hint="eastAsia" w:ascii="仿宋_GB2312" w:hAnsi="宋体" w:eastAsia="仿宋_GB2312" w:cs="宋体"/>
          <w:i w:val="0"/>
          <w:iCs w:val="0"/>
          <w:color w:val="auto"/>
          <w:kern w:val="44"/>
          <w:sz w:val="32"/>
          <w:szCs w:val="32"/>
          <w:highlight w:val="none"/>
          <w:u w:val="single"/>
          <w:lang w:val="en-US" w:eastAsia="zh-CN"/>
        </w:rPr>
        <w:t>1</w:t>
      </w:r>
      <w:r>
        <w:rPr>
          <w:rFonts w:hint="eastAsia" w:ascii="仿宋_GB2312" w:hAnsi="宋体" w:eastAsia="仿宋_GB2312" w:cs="宋体"/>
          <w:i w:val="0"/>
          <w:iCs w:val="0"/>
          <w:color w:val="auto"/>
          <w:sz w:val="32"/>
          <w:szCs w:val="32"/>
          <w:highlight w:val="none"/>
        </w:rPr>
        <w:t>个二级单位组成，其中：行政单位</w:t>
      </w:r>
      <w:r>
        <w:rPr>
          <w:rFonts w:hint="eastAsia" w:ascii="仿宋_GB2312" w:hAnsi="宋体" w:eastAsia="仿宋_GB2312" w:cs="宋体"/>
          <w:i w:val="0"/>
          <w:iCs w:val="0"/>
          <w:color w:val="auto"/>
          <w:kern w:val="44"/>
          <w:sz w:val="32"/>
          <w:szCs w:val="32"/>
          <w:highlight w:val="none"/>
          <w:u w:val="single"/>
          <w:lang w:val="en-US" w:eastAsia="zh-CN"/>
        </w:rPr>
        <w:t>1</w:t>
      </w:r>
      <w:r>
        <w:rPr>
          <w:rFonts w:hint="eastAsia" w:ascii="仿宋_GB2312" w:hAnsi="宋体" w:eastAsia="仿宋_GB2312" w:cs="宋体"/>
          <w:i w:val="0"/>
          <w:iCs w:val="0"/>
          <w:color w:val="auto"/>
          <w:sz w:val="32"/>
          <w:szCs w:val="32"/>
          <w:highlight w:val="none"/>
        </w:rPr>
        <w:t>个、参照公务员法管理事业单位</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个、全额拨款事业单位</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个、差额拨款事业单位</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个、自收自支事业单位</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个。</w:t>
      </w:r>
      <w:r>
        <w:rPr>
          <w:rFonts w:hint="eastAsia" w:ascii="仿宋_GB2312" w:hAnsi="宋体" w:eastAsia="仿宋_GB2312" w:cs="宋体"/>
          <w:i w:val="0"/>
          <w:iCs w:val="0"/>
          <w:color w:val="auto"/>
          <w:sz w:val="32"/>
          <w:szCs w:val="32"/>
          <w:highlight w:val="none"/>
          <w:lang w:val="en-US" w:eastAsia="zh-CN"/>
        </w:rPr>
        <w:t>纳入武汉市江岸区</w:t>
      </w:r>
      <w:r>
        <w:rPr>
          <w:rFonts w:hint="eastAsia" w:ascii="仿宋_GB2312" w:hAnsi="宋体" w:eastAsia="仿宋_GB2312" w:cs="宋体"/>
          <w:i w:val="0"/>
          <w:iCs w:val="0"/>
          <w:color w:val="auto"/>
          <w:sz w:val="32"/>
          <w:szCs w:val="32"/>
          <w:highlight w:val="none"/>
          <w:u w:val="single"/>
          <w:lang w:val="en-US" w:eastAsia="zh-CN"/>
        </w:rPr>
        <w:t>消防救援大队</w:t>
      </w:r>
      <w:r>
        <w:rPr>
          <w:rFonts w:hint="eastAsia" w:ascii="仿宋_GB2312" w:hAnsi="宋体" w:eastAsia="仿宋_GB2312" w:cs="宋体"/>
          <w:i w:val="0"/>
          <w:iCs w:val="0"/>
          <w:color w:val="auto"/>
          <w:sz w:val="32"/>
          <w:szCs w:val="32"/>
          <w:highlight w:val="none"/>
          <w:lang w:val="en-US" w:eastAsia="zh-CN"/>
        </w:rPr>
        <w:t xml:space="preserve"> 2025 年度部门预算编制范围的预算单位包括：</w:t>
      </w:r>
    </w:p>
    <w:p w14:paraId="01C1AF17">
      <w:pPr>
        <w:pStyle w:val="2"/>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_GB2312" w:hAnsi="宋体" w:eastAsia="仿宋_GB2312" w:cs="宋体"/>
          <w:i w:val="0"/>
          <w:iCs w:val="0"/>
          <w:color w:val="auto"/>
          <w:kern w:val="44"/>
          <w:sz w:val="32"/>
          <w:szCs w:val="32"/>
          <w:highlight w:val="none"/>
          <w:u w:val="single"/>
        </w:rPr>
      </w:pPr>
      <w:r>
        <w:rPr>
          <w:rFonts w:hint="eastAsia" w:ascii="仿宋_GB2312" w:hAnsi="宋体" w:eastAsia="仿宋_GB2312" w:cs="宋体"/>
          <w:i w:val="0"/>
          <w:iCs w:val="0"/>
          <w:color w:val="auto"/>
          <w:kern w:val="44"/>
          <w:sz w:val="32"/>
          <w:szCs w:val="32"/>
          <w:highlight w:val="none"/>
          <w:u w:val="single"/>
          <w:lang w:val="en-US" w:eastAsia="zh-CN"/>
        </w:rPr>
        <w:t>武汉市江岸区消防救援大队</w:t>
      </w:r>
    </w:p>
    <w:p w14:paraId="4990E6C0">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(三)部门人员构成</w:t>
      </w:r>
    </w:p>
    <w:p w14:paraId="0192976E">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江岸区</w:t>
      </w:r>
      <w:r>
        <w:rPr>
          <w:rFonts w:hint="eastAsia" w:ascii="仿宋_GB2312" w:hAnsi="宋体" w:eastAsia="仿宋_GB2312" w:cs="宋体"/>
          <w:i w:val="0"/>
          <w:iCs w:val="0"/>
          <w:color w:val="auto"/>
          <w:kern w:val="44"/>
          <w:sz w:val="32"/>
          <w:szCs w:val="32"/>
          <w:highlight w:val="none"/>
          <w:u w:val="single"/>
          <w:lang w:val="en-US" w:eastAsia="zh-CN"/>
        </w:rPr>
        <w:t>消防救援大队</w:t>
      </w:r>
      <w:r>
        <w:rPr>
          <w:rFonts w:hint="eastAsia" w:ascii="仿宋_GB2312" w:hAnsi="宋体" w:eastAsia="仿宋_GB2312" w:cs="宋体"/>
          <w:i w:val="0"/>
          <w:iCs w:val="0"/>
          <w:color w:val="auto"/>
          <w:sz w:val="32"/>
          <w:szCs w:val="32"/>
          <w:highlight w:val="none"/>
        </w:rPr>
        <w:t>总编制人数</w:t>
      </w:r>
      <w:r>
        <w:rPr>
          <w:rFonts w:hint="eastAsia" w:ascii="仿宋_GB2312" w:hAnsi="宋体" w:eastAsia="仿宋_GB2312" w:cs="宋体"/>
          <w:i w:val="0"/>
          <w:iCs w:val="0"/>
          <w:color w:val="auto"/>
          <w:kern w:val="44"/>
          <w:sz w:val="32"/>
          <w:szCs w:val="32"/>
          <w:highlight w:val="none"/>
          <w:u w:val="single"/>
          <w:lang w:val="en-US" w:eastAsia="zh-CN"/>
        </w:rPr>
        <w:t>79</w:t>
      </w:r>
      <w:r>
        <w:rPr>
          <w:rFonts w:hint="eastAsia" w:ascii="仿宋_GB2312" w:hAnsi="宋体" w:eastAsia="仿宋_GB2312" w:cs="宋体"/>
          <w:i w:val="0"/>
          <w:iCs w:val="0"/>
          <w:color w:val="auto"/>
          <w:sz w:val="32"/>
          <w:szCs w:val="32"/>
          <w:highlight w:val="none"/>
        </w:rPr>
        <w:t>人，其中：行政编制</w:t>
      </w:r>
      <w:r>
        <w:rPr>
          <w:rFonts w:hint="eastAsia" w:ascii="仿宋_GB2312" w:hAnsi="宋体" w:eastAsia="仿宋_GB2312" w:cs="宋体"/>
          <w:i w:val="0"/>
          <w:iCs w:val="0"/>
          <w:color w:val="auto"/>
          <w:kern w:val="44"/>
          <w:sz w:val="32"/>
          <w:szCs w:val="32"/>
          <w:highlight w:val="none"/>
          <w:u w:val="single"/>
          <w:lang w:val="en-US" w:eastAsia="zh-CN"/>
        </w:rPr>
        <w:t>79</w:t>
      </w:r>
      <w:r>
        <w:rPr>
          <w:rFonts w:hint="eastAsia" w:ascii="仿宋_GB2312" w:hAnsi="宋体" w:eastAsia="仿宋_GB2312" w:cs="宋体"/>
          <w:i w:val="0"/>
          <w:iCs w:val="0"/>
          <w:color w:val="auto"/>
          <w:sz w:val="32"/>
          <w:szCs w:val="32"/>
          <w:highlight w:val="none"/>
        </w:rPr>
        <w:t>人，事业编制</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人(其中：参照公务员法管理</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人)。在职实有人数</w:t>
      </w:r>
      <w:r>
        <w:rPr>
          <w:rFonts w:hint="eastAsia" w:ascii="仿宋_GB2312" w:hAnsi="宋体" w:eastAsia="仿宋_GB2312" w:cs="宋体"/>
          <w:i w:val="0"/>
          <w:iCs w:val="0"/>
          <w:color w:val="auto"/>
          <w:kern w:val="44"/>
          <w:sz w:val="32"/>
          <w:szCs w:val="32"/>
          <w:highlight w:val="none"/>
          <w:u w:val="single"/>
          <w:lang w:val="en-US" w:eastAsia="zh-CN"/>
        </w:rPr>
        <w:t>317</w:t>
      </w:r>
      <w:r>
        <w:rPr>
          <w:rFonts w:hint="eastAsia" w:ascii="仿宋_GB2312" w:hAnsi="宋体" w:eastAsia="仿宋_GB2312" w:cs="宋体"/>
          <w:i w:val="0"/>
          <w:iCs w:val="0"/>
          <w:color w:val="auto"/>
          <w:sz w:val="32"/>
          <w:szCs w:val="32"/>
          <w:highlight w:val="none"/>
        </w:rPr>
        <w:t>人，其中：行政编制</w:t>
      </w:r>
      <w:r>
        <w:rPr>
          <w:rFonts w:hint="eastAsia" w:ascii="仿宋_GB2312" w:hAnsi="宋体" w:eastAsia="仿宋_GB2312" w:cs="宋体"/>
          <w:i w:val="0"/>
          <w:iCs w:val="0"/>
          <w:color w:val="auto"/>
          <w:kern w:val="44"/>
          <w:sz w:val="32"/>
          <w:szCs w:val="32"/>
          <w:highlight w:val="none"/>
          <w:u w:val="single"/>
          <w:lang w:val="en-US" w:eastAsia="zh-CN"/>
        </w:rPr>
        <w:t>79</w:t>
      </w:r>
      <w:r>
        <w:rPr>
          <w:rFonts w:hint="eastAsia" w:ascii="仿宋_GB2312" w:hAnsi="宋体" w:eastAsia="仿宋_GB2312" w:cs="宋体"/>
          <w:i w:val="0"/>
          <w:iCs w:val="0"/>
          <w:color w:val="auto"/>
          <w:sz w:val="32"/>
          <w:szCs w:val="32"/>
          <w:highlight w:val="none"/>
        </w:rPr>
        <w:t>人，事业编制</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人(其中：参照公务员法管理</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人)。</w:t>
      </w:r>
    </w:p>
    <w:p w14:paraId="58D86EAA">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离退休人员</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人，其中：离休</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人，退休</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sz w:val="32"/>
          <w:szCs w:val="32"/>
          <w:highlight w:val="none"/>
        </w:rPr>
        <w:t>人。</w:t>
      </w:r>
    </w:p>
    <w:p w14:paraId="2231817E">
      <w:pPr>
        <w:rPr>
          <w:rFonts w:hint="eastAsia" w:ascii="仿宋_GB2312" w:hAnsi="宋体" w:eastAsia="仿宋_GB2312" w:cs="宋体"/>
          <w:b/>
          <w:i w:val="0"/>
          <w:iCs w:val="0"/>
          <w:color w:val="auto"/>
          <w:sz w:val="32"/>
          <w:szCs w:val="32"/>
          <w:highlight w:val="none"/>
          <w:lang w:val="en-US" w:eastAsia="zh-CN"/>
        </w:rPr>
      </w:pPr>
      <w:r>
        <w:rPr>
          <w:rFonts w:hint="eastAsia" w:ascii="仿宋_GB2312" w:hAnsi="宋体" w:eastAsia="仿宋_GB2312" w:cs="宋体"/>
          <w:b/>
          <w:i w:val="0"/>
          <w:iCs w:val="0"/>
          <w:color w:val="auto"/>
          <w:sz w:val="32"/>
          <w:szCs w:val="32"/>
          <w:highlight w:val="none"/>
        </w:rPr>
        <w:br w:type="page"/>
      </w:r>
    </w:p>
    <w:p w14:paraId="55159855">
      <w:pPr>
        <w:numPr>
          <w:ilvl w:val="0"/>
          <w:numId w:val="2"/>
        </w:numPr>
        <w:rPr>
          <w:rFonts w:hint="eastAsia" w:ascii="仿宋_GB2312" w:hAnsi="宋体" w:eastAsia="仿宋_GB2312" w:cs="宋体"/>
          <w:b/>
          <w:i w:val="0"/>
          <w:iCs w:val="0"/>
          <w:color w:val="auto"/>
          <w:sz w:val="32"/>
          <w:szCs w:val="32"/>
          <w:highlight w:val="none"/>
          <w:lang w:val="en-US" w:eastAsia="zh-CN"/>
        </w:rPr>
      </w:pPr>
      <w:r>
        <w:rPr>
          <w:rFonts w:hint="eastAsia" w:ascii="仿宋_GB2312" w:hAnsi="宋体" w:eastAsia="仿宋_GB2312" w:cs="宋体"/>
          <w:b/>
          <w:i w:val="0"/>
          <w:iCs w:val="0"/>
          <w:color w:val="auto"/>
          <w:sz w:val="32"/>
          <w:szCs w:val="32"/>
          <w:highlight w:val="none"/>
        </w:rPr>
        <w:t xml:space="preserve"> </w:t>
      </w:r>
      <w:r>
        <w:rPr>
          <w:rFonts w:hint="eastAsia" w:ascii="仿宋_GB2312" w:hAnsi="宋体" w:eastAsia="仿宋_GB2312" w:cs="宋体"/>
          <w:b/>
          <w:i w:val="0"/>
          <w:iCs w:val="0"/>
          <w:color w:val="auto"/>
          <w:sz w:val="32"/>
          <w:szCs w:val="32"/>
          <w:highlight w:val="none"/>
          <w:lang w:val="en-US" w:eastAsia="zh-CN"/>
        </w:rPr>
        <w:t>武汉市江岸区消防救援大队</w:t>
      </w:r>
      <w:r>
        <w:rPr>
          <w:rFonts w:hint="eastAsia" w:ascii="仿宋_GB2312" w:hAnsi="宋体" w:eastAsia="仿宋_GB2312" w:cs="宋体"/>
          <w:b/>
          <w:i w:val="0"/>
          <w:iCs w:val="0"/>
          <w:color w:val="auto"/>
          <w:sz w:val="32"/>
          <w:szCs w:val="32"/>
          <w:highlight w:val="none"/>
          <w:lang w:val="en" w:eastAsia="zh-CN"/>
        </w:rPr>
        <w:t>202</w:t>
      </w:r>
      <w:r>
        <w:rPr>
          <w:rFonts w:hint="eastAsia" w:ascii="仿宋_GB2312" w:hAnsi="宋体" w:eastAsia="仿宋_GB2312" w:cs="宋体"/>
          <w:b/>
          <w:i w:val="0"/>
          <w:iCs w:val="0"/>
          <w:color w:val="auto"/>
          <w:sz w:val="32"/>
          <w:szCs w:val="32"/>
          <w:highlight w:val="none"/>
          <w:lang w:val="en-US" w:eastAsia="zh-CN"/>
        </w:rPr>
        <w:t>5</w:t>
      </w:r>
      <w:r>
        <w:rPr>
          <w:rFonts w:hint="eastAsia" w:ascii="仿宋_GB2312" w:hAnsi="宋体" w:eastAsia="仿宋_GB2312" w:cs="宋体"/>
          <w:b/>
          <w:i w:val="0"/>
          <w:iCs w:val="0"/>
          <w:color w:val="auto"/>
          <w:sz w:val="32"/>
          <w:szCs w:val="32"/>
          <w:highlight w:val="none"/>
        </w:rPr>
        <w:t>年部门预算表</w:t>
      </w:r>
      <w:r>
        <w:rPr>
          <w:rFonts w:hint="eastAsia" w:ascii="仿宋_GB2312" w:hAnsi="宋体" w:eastAsia="仿宋_GB2312" w:cs="宋体"/>
          <w:b/>
          <w:i w:val="0"/>
          <w:iCs w:val="0"/>
          <w:color w:val="auto"/>
          <w:sz w:val="32"/>
          <w:szCs w:val="32"/>
          <w:highlight w:val="none"/>
          <w:lang w:val="en-US" w:eastAsia="zh-CN"/>
        </w:rPr>
        <w:t xml:space="preserve">  </w:t>
      </w:r>
    </w:p>
    <w:p w14:paraId="1649BC74">
      <w:pPr>
        <w:numPr>
          <w:ilvl w:val="0"/>
          <w:numId w:val="3"/>
        </w:numPr>
        <w:rPr>
          <w:color w:val="auto"/>
          <w:highlight w:val="none"/>
        </w:rPr>
      </w:pPr>
      <w:r>
        <w:rPr>
          <w:rFonts w:hint="eastAsia" w:ascii="仿宋_GB2312" w:hAnsi="仿宋" w:eastAsia="仿宋_GB2312" w:cs="仿宋"/>
          <w:i w:val="0"/>
          <w:iCs w:val="0"/>
          <w:color w:val="auto"/>
          <w:sz w:val="32"/>
          <w:szCs w:val="32"/>
          <w:highlight w:val="none"/>
          <w:lang w:eastAsia="zh-CN"/>
        </w:rPr>
        <w:t>部门</w:t>
      </w:r>
      <w:r>
        <w:rPr>
          <w:rFonts w:hint="eastAsia" w:ascii="仿宋_GB2312" w:hAnsi="仿宋" w:eastAsia="仿宋_GB2312" w:cs="仿宋"/>
          <w:i w:val="0"/>
          <w:iCs w:val="0"/>
          <w:color w:val="auto"/>
          <w:sz w:val="32"/>
          <w:szCs w:val="32"/>
          <w:highlight w:val="none"/>
        </w:rPr>
        <w:t>收支总表</w:t>
      </w:r>
    </w:p>
    <w:p w14:paraId="5FD87F53">
      <w:pPr>
        <w:jc w:val="both"/>
        <w:rPr>
          <w:color w:val="auto"/>
          <w:highlight w:val="none"/>
        </w:rPr>
      </w:pPr>
      <w:r>
        <w:rPr>
          <w:color w:val="auto"/>
          <w:highlight w:val="none"/>
        </w:rPr>
        <w:drawing>
          <wp:inline distT="0" distB="0" distL="114300" distR="114300">
            <wp:extent cx="5269230" cy="3281045"/>
            <wp:effectExtent l="0" t="0" r="762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9230" cy="3281045"/>
                    </a:xfrm>
                    <a:prstGeom prst="rect">
                      <a:avLst/>
                    </a:prstGeom>
                    <a:noFill/>
                    <a:ln>
                      <a:noFill/>
                    </a:ln>
                  </pic:spPr>
                </pic:pic>
              </a:graphicData>
            </a:graphic>
          </wp:inline>
        </w:drawing>
      </w:r>
    </w:p>
    <w:p w14:paraId="3C3EE3BE">
      <w:pPr>
        <w:pStyle w:val="2"/>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14:paraId="3036AC29">
      <w:pPr>
        <w:pStyle w:val="2"/>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14:paraId="4E7E7F44">
      <w:pPr>
        <w:numPr>
          <w:ilvl w:val="0"/>
          <w:numId w:val="3"/>
        </w:numPr>
        <w:ind w:left="0" w:leftChars="0" w:firstLine="0" w:firstLineChars="0"/>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eastAsia="zh-CN"/>
        </w:rPr>
        <w:t>部门收入总</w:t>
      </w:r>
      <w:r>
        <w:rPr>
          <w:rFonts w:hint="eastAsia" w:ascii="仿宋_GB2312" w:hAnsi="仿宋" w:eastAsia="仿宋_GB2312" w:cs="仿宋"/>
          <w:i w:val="0"/>
          <w:iCs w:val="0"/>
          <w:color w:val="auto"/>
          <w:sz w:val="32"/>
          <w:szCs w:val="32"/>
          <w:highlight w:val="none"/>
        </w:rPr>
        <w:t>表</w:t>
      </w:r>
    </w:p>
    <w:p w14:paraId="730579C2">
      <w:pPr>
        <w:pStyle w:val="2"/>
        <w:numPr>
          <w:ilvl w:val="0"/>
          <w:numId w:val="0"/>
        </w:numPr>
        <w:spacing w:line="240" w:lineRule="auto"/>
        <w:ind w:leftChars="0"/>
        <w:rPr>
          <w:rFonts w:hint="eastAsia" w:eastAsiaTheme="minorEastAsia"/>
          <w:color w:val="auto"/>
          <w:highlight w:val="none"/>
          <w:lang w:eastAsia="zh-CN"/>
        </w:rPr>
      </w:pPr>
      <w:r>
        <w:drawing>
          <wp:inline distT="0" distB="0" distL="114300" distR="114300">
            <wp:extent cx="5264785" cy="737235"/>
            <wp:effectExtent l="0" t="0" r="1206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785" cy="737235"/>
                    </a:xfrm>
                    <a:prstGeom prst="rect">
                      <a:avLst/>
                    </a:prstGeom>
                    <a:noFill/>
                    <a:ln>
                      <a:noFill/>
                    </a:ln>
                  </pic:spPr>
                </pic:pic>
              </a:graphicData>
            </a:graphic>
          </wp:inline>
        </w:drawing>
      </w:r>
    </w:p>
    <w:p w14:paraId="6C2284B8">
      <w:pPr>
        <w:pStyle w:val="2"/>
        <w:numPr>
          <w:ilvl w:val="0"/>
          <w:numId w:val="0"/>
        </w:numPr>
        <w:spacing w:line="240" w:lineRule="auto"/>
        <w:ind w:leftChars="0"/>
        <w:rPr>
          <w:rFonts w:hint="eastAsia" w:eastAsiaTheme="minorEastAsia"/>
          <w:color w:val="auto"/>
          <w:highlight w:val="none"/>
          <w:lang w:eastAsia="zh-CN"/>
        </w:rPr>
      </w:pPr>
    </w:p>
    <w:p w14:paraId="04E2182C">
      <w:pPr>
        <w:pStyle w:val="2"/>
        <w:numPr>
          <w:ilvl w:val="0"/>
          <w:numId w:val="0"/>
        </w:numPr>
        <w:spacing w:line="240" w:lineRule="auto"/>
        <w:ind w:leftChars="0"/>
        <w:rPr>
          <w:rFonts w:hint="eastAsia" w:eastAsiaTheme="minorEastAsia"/>
          <w:color w:val="auto"/>
          <w:highlight w:val="none"/>
          <w:lang w:eastAsia="zh-CN"/>
        </w:rPr>
      </w:pPr>
    </w:p>
    <w:p w14:paraId="4DE652A6">
      <w:pPr>
        <w:pStyle w:val="2"/>
        <w:numPr>
          <w:ilvl w:val="0"/>
          <w:numId w:val="0"/>
        </w:numPr>
        <w:spacing w:line="240" w:lineRule="auto"/>
        <w:ind w:leftChars="0"/>
        <w:rPr>
          <w:rFonts w:hint="eastAsia" w:eastAsiaTheme="minorEastAsia"/>
          <w:color w:val="auto"/>
          <w:highlight w:val="none"/>
          <w:lang w:eastAsia="zh-CN"/>
        </w:rPr>
      </w:pPr>
    </w:p>
    <w:p w14:paraId="44A1339A">
      <w:pPr>
        <w:pStyle w:val="2"/>
        <w:numPr>
          <w:ilvl w:val="0"/>
          <w:numId w:val="0"/>
        </w:numPr>
        <w:spacing w:line="240" w:lineRule="auto"/>
        <w:ind w:leftChars="0"/>
        <w:rPr>
          <w:rFonts w:hint="eastAsia" w:eastAsiaTheme="minorEastAsia"/>
          <w:color w:val="auto"/>
          <w:highlight w:val="none"/>
          <w:lang w:eastAsia="zh-CN"/>
        </w:rPr>
      </w:pPr>
    </w:p>
    <w:p w14:paraId="30FBFCF8">
      <w:pPr>
        <w:pStyle w:val="2"/>
        <w:numPr>
          <w:ilvl w:val="0"/>
          <w:numId w:val="0"/>
        </w:numPr>
        <w:spacing w:line="240" w:lineRule="auto"/>
        <w:ind w:leftChars="0"/>
        <w:rPr>
          <w:rFonts w:hint="eastAsia" w:eastAsiaTheme="minorEastAsia"/>
          <w:color w:val="auto"/>
          <w:highlight w:val="none"/>
          <w:lang w:eastAsia="zh-CN"/>
        </w:rPr>
      </w:pPr>
    </w:p>
    <w:p w14:paraId="1F864A95">
      <w:pPr>
        <w:pStyle w:val="2"/>
        <w:numPr>
          <w:ilvl w:val="0"/>
          <w:numId w:val="0"/>
        </w:numPr>
        <w:spacing w:line="240" w:lineRule="auto"/>
        <w:ind w:leftChars="0"/>
        <w:rPr>
          <w:rFonts w:hint="eastAsia" w:eastAsiaTheme="minorEastAsia"/>
          <w:color w:val="auto"/>
          <w:highlight w:val="none"/>
          <w:lang w:eastAsia="zh-CN"/>
        </w:rPr>
      </w:pPr>
    </w:p>
    <w:p w14:paraId="593C5F3D">
      <w:pPr>
        <w:pStyle w:val="2"/>
        <w:numPr>
          <w:ilvl w:val="0"/>
          <w:numId w:val="0"/>
        </w:numPr>
        <w:spacing w:line="240" w:lineRule="auto"/>
        <w:ind w:leftChars="0"/>
        <w:rPr>
          <w:rFonts w:hint="eastAsia" w:eastAsiaTheme="minorEastAsia"/>
          <w:color w:val="auto"/>
          <w:highlight w:val="none"/>
          <w:lang w:eastAsia="zh-CN"/>
        </w:rPr>
      </w:pPr>
    </w:p>
    <w:p w14:paraId="76934490">
      <w:pPr>
        <w:pStyle w:val="2"/>
        <w:numPr>
          <w:ilvl w:val="0"/>
          <w:numId w:val="0"/>
        </w:numPr>
        <w:spacing w:line="240" w:lineRule="auto"/>
        <w:ind w:leftChars="0"/>
        <w:rPr>
          <w:rFonts w:hint="eastAsia" w:eastAsiaTheme="minorEastAsia"/>
          <w:color w:val="auto"/>
          <w:highlight w:val="none"/>
          <w:lang w:eastAsia="zh-CN"/>
        </w:rPr>
      </w:pPr>
    </w:p>
    <w:p w14:paraId="457AB8A0">
      <w:pPr>
        <w:pStyle w:val="2"/>
        <w:numPr>
          <w:ilvl w:val="0"/>
          <w:numId w:val="0"/>
        </w:numPr>
        <w:spacing w:line="240" w:lineRule="auto"/>
        <w:ind w:leftChars="0"/>
        <w:rPr>
          <w:rFonts w:hint="eastAsia" w:eastAsiaTheme="minorEastAsia"/>
          <w:color w:val="auto"/>
          <w:highlight w:val="none"/>
          <w:lang w:eastAsia="zh-CN"/>
        </w:rPr>
      </w:pPr>
    </w:p>
    <w:p w14:paraId="7CFC6A98">
      <w:pPr>
        <w:pStyle w:val="2"/>
        <w:numPr>
          <w:ilvl w:val="0"/>
          <w:numId w:val="0"/>
        </w:numPr>
        <w:spacing w:line="240" w:lineRule="auto"/>
        <w:ind w:leftChars="0"/>
        <w:rPr>
          <w:rFonts w:hint="eastAsia" w:eastAsiaTheme="minorEastAsia"/>
          <w:color w:val="auto"/>
          <w:highlight w:val="none"/>
          <w:lang w:eastAsia="zh-CN"/>
        </w:rPr>
      </w:pPr>
    </w:p>
    <w:p w14:paraId="4ED632B7">
      <w:pPr>
        <w:pStyle w:val="2"/>
        <w:numPr>
          <w:ilvl w:val="0"/>
          <w:numId w:val="0"/>
        </w:numPr>
        <w:spacing w:line="240" w:lineRule="auto"/>
        <w:ind w:leftChars="0"/>
        <w:rPr>
          <w:rFonts w:hint="eastAsia" w:eastAsiaTheme="minorEastAsia"/>
          <w:color w:val="auto"/>
          <w:highlight w:val="none"/>
          <w:lang w:eastAsia="zh-CN"/>
        </w:rPr>
      </w:pPr>
    </w:p>
    <w:p w14:paraId="26CE9F97">
      <w:pPr>
        <w:pStyle w:val="2"/>
        <w:numPr>
          <w:ilvl w:val="0"/>
          <w:numId w:val="0"/>
        </w:numPr>
        <w:spacing w:line="240" w:lineRule="auto"/>
        <w:ind w:leftChars="0"/>
        <w:rPr>
          <w:rFonts w:hint="eastAsia" w:eastAsiaTheme="minorEastAsia"/>
          <w:color w:val="auto"/>
          <w:highlight w:val="none"/>
          <w:lang w:eastAsia="zh-CN"/>
        </w:rPr>
      </w:pPr>
    </w:p>
    <w:p w14:paraId="67C1CBA5">
      <w:pPr>
        <w:pStyle w:val="2"/>
        <w:numPr>
          <w:ilvl w:val="0"/>
          <w:numId w:val="0"/>
        </w:numPr>
        <w:spacing w:line="240" w:lineRule="auto"/>
        <w:ind w:leftChars="0"/>
        <w:rPr>
          <w:rFonts w:hint="eastAsia" w:eastAsiaTheme="minorEastAsia"/>
          <w:color w:val="auto"/>
          <w:highlight w:val="none"/>
          <w:lang w:eastAsia="zh-CN"/>
        </w:rPr>
      </w:pPr>
    </w:p>
    <w:p w14:paraId="553F0F34">
      <w:pPr>
        <w:numPr>
          <w:ilvl w:val="0"/>
          <w:numId w:val="3"/>
        </w:numPr>
        <w:ind w:left="0" w:leftChars="0" w:firstLine="0" w:firstLineChars="0"/>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eastAsia="zh-CN"/>
        </w:rPr>
        <w:t>部门</w:t>
      </w:r>
      <w:r>
        <w:rPr>
          <w:rFonts w:hint="eastAsia" w:ascii="仿宋_GB2312" w:hAnsi="仿宋" w:eastAsia="仿宋_GB2312" w:cs="仿宋"/>
          <w:i w:val="0"/>
          <w:iCs w:val="0"/>
          <w:color w:val="auto"/>
          <w:sz w:val="32"/>
          <w:szCs w:val="32"/>
          <w:highlight w:val="none"/>
        </w:rPr>
        <w:t>支出</w:t>
      </w:r>
      <w:r>
        <w:rPr>
          <w:rFonts w:hint="eastAsia" w:ascii="仿宋_GB2312" w:hAnsi="仿宋" w:eastAsia="仿宋_GB2312" w:cs="仿宋"/>
          <w:i w:val="0"/>
          <w:iCs w:val="0"/>
          <w:color w:val="auto"/>
          <w:sz w:val="32"/>
          <w:szCs w:val="32"/>
          <w:highlight w:val="none"/>
          <w:lang w:eastAsia="zh-CN"/>
        </w:rPr>
        <w:t>总</w:t>
      </w:r>
      <w:r>
        <w:rPr>
          <w:rFonts w:hint="eastAsia" w:ascii="仿宋_GB2312" w:hAnsi="仿宋" w:eastAsia="仿宋_GB2312" w:cs="仿宋"/>
          <w:i w:val="0"/>
          <w:iCs w:val="0"/>
          <w:color w:val="auto"/>
          <w:sz w:val="32"/>
          <w:szCs w:val="32"/>
          <w:highlight w:val="none"/>
        </w:rPr>
        <w:t>表</w:t>
      </w:r>
    </w:p>
    <w:p w14:paraId="37B380E3">
      <w:pPr>
        <w:rPr>
          <w:color w:val="auto"/>
          <w:highlight w:val="none"/>
        </w:rPr>
      </w:pPr>
      <w:r>
        <w:rPr>
          <w:color w:val="auto"/>
          <w:highlight w:val="none"/>
        </w:rPr>
        <w:drawing>
          <wp:inline distT="0" distB="0" distL="114300" distR="114300">
            <wp:extent cx="5266690" cy="3735705"/>
            <wp:effectExtent l="0" t="0" r="10160" b="171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6"/>
                    <a:stretch>
                      <a:fillRect/>
                    </a:stretch>
                  </pic:blipFill>
                  <pic:spPr>
                    <a:xfrm>
                      <a:off x="0" y="0"/>
                      <a:ext cx="5266690" cy="3735705"/>
                    </a:xfrm>
                    <a:prstGeom prst="rect">
                      <a:avLst/>
                    </a:prstGeom>
                    <a:noFill/>
                    <a:ln>
                      <a:noFill/>
                    </a:ln>
                  </pic:spPr>
                </pic:pic>
              </a:graphicData>
            </a:graphic>
          </wp:inline>
        </w:drawing>
      </w:r>
    </w:p>
    <w:p w14:paraId="7CD2020A">
      <w:pPr>
        <w:pStyle w:val="2"/>
        <w:rPr>
          <w:color w:val="auto"/>
          <w:highlight w:val="none"/>
        </w:rPr>
      </w:pPr>
    </w:p>
    <w:p w14:paraId="3B34CFA9">
      <w:pPr>
        <w:pStyle w:val="2"/>
        <w:rPr>
          <w:color w:val="auto"/>
          <w:highlight w:val="none"/>
        </w:rPr>
      </w:pPr>
    </w:p>
    <w:p w14:paraId="5398B66F">
      <w:pPr>
        <w:pStyle w:val="2"/>
        <w:rPr>
          <w:color w:val="auto"/>
          <w:highlight w:val="none"/>
        </w:rPr>
      </w:pPr>
    </w:p>
    <w:p w14:paraId="18795C56">
      <w:pPr>
        <w:pStyle w:val="2"/>
        <w:rPr>
          <w:color w:val="auto"/>
          <w:highlight w:val="none"/>
        </w:rPr>
      </w:pPr>
    </w:p>
    <w:p w14:paraId="226BDB77">
      <w:pPr>
        <w:pStyle w:val="2"/>
        <w:rPr>
          <w:color w:val="auto"/>
          <w:highlight w:val="none"/>
        </w:rPr>
      </w:pPr>
    </w:p>
    <w:p w14:paraId="51BC3D30">
      <w:pPr>
        <w:pStyle w:val="2"/>
        <w:rPr>
          <w:color w:val="auto"/>
          <w:highlight w:val="none"/>
        </w:rPr>
      </w:pPr>
    </w:p>
    <w:p w14:paraId="2642B4B2">
      <w:pPr>
        <w:pStyle w:val="2"/>
        <w:rPr>
          <w:color w:val="auto"/>
          <w:highlight w:val="none"/>
        </w:rPr>
      </w:pPr>
    </w:p>
    <w:p w14:paraId="42CC89B8">
      <w:pPr>
        <w:pStyle w:val="2"/>
        <w:rPr>
          <w:color w:val="auto"/>
          <w:highlight w:val="none"/>
        </w:rPr>
      </w:pPr>
    </w:p>
    <w:p w14:paraId="7EF1566B">
      <w:pPr>
        <w:pStyle w:val="2"/>
        <w:rPr>
          <w:color w:val="auto"/>
          <w:highlight w:val="none"/>
        </w:rPr>
      </w:pPr>
    </w:p>
    <w:p w14:paraId="5A684327">
      <w:pPr>
        <w:pStyle w:val="2"/>
        <w:rPr>
          <w:color w:val="auto"/>
          <w:highlight w:val="none"/>
        </w:rPr>
      </w:pPr>
    </w:p>
    <w:p w14:paraId="007B438A">
      <w:pPr>
        <w:pStyle w:val="2"/>
        <w:rPr>
          <w:color w:val="auto"/>
          <w:highlight w:val="none"/>
        </w:rPr>
      </w:pPr>
    </w:p>
    <w:p w14:paraId="11FDC0C7">
      <w:pPr>
        <w:pStyle w:val="2"/>
        <w:rPr>
          <w:color w:val="auto"/>
          <w:highlight w:val="none"/>
        </w:rPr>
      </w:pPr>
    </w:p>
    <w:p w14:paraId="4672B60B">
      <w:pPr>
        <w:pStyle w:val="2"/>
        <w:rPr>
          <w:color w:val="auto"/>
          <w:highlight w:val="none"/>
        </w:rPr>
      </w:pPr>
    </w:p>
    <w:p w14:paraId="0C530CAA">
      <w:pPr>
        <w:numPr>
          <w:ilvl w:val="0"/>
          <w:numId w:val="3"/>
        </w:numPr>
        <w:ind w:left="0" w:leftChars="0" w:firstLine="0" w:firstLineChars="0"/>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eastAsia="zh-CN"/>
        </w:rPr>
        <w:t>财政拨款收支预算总</w:t>
      </w:r>
      <w:r>
        <w:rPr>
          <w:rFonts w:hint="eastAsia" w:ascii="仿宋_GB2312" w:hAnsi="仿宋" w:eastAsia="仿宋_GB2312" w:cs="仿宋"/>
          <w:i w:val="0"/>
          <w:iCs w:val="0"/>
          <w:color w:val="auto"/>
          <w:sz w:val="32"/>
          <w:szCs w:val="32"/>
          <w:highlight w:val="none"/>
        </w:rPr>
        <w:t>表</w:t>
      </w:r>
    </w:p>
    <w:p w14:paraId="4C6CE7FB">
      <w:pPr>
        <w:pStyle w:val="2"/>
        <w:spacing w:line="240" w:lineRule="auto"/>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62880" cy="5348605"/>
            <wp:effectExtent l="0" t="0" r="13970" b="4445"/>
            <wp:docPr id="5" name="图片 5" descr="表四：2025年武汉市江岸区消防救援大队财政拨款收支预算总表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四：2025年武汉市江岸区消防救援大队财政拨款收支预算总表_Sheet1"/>
                    <pic:cNvPicPr>
                      <a:picLocks noChangeAspect="1"/>
                    </pic:cNvPicPr>
                  </pic:nvPicPr>
                  <pic:blipFill>
                    <a:blip r:embed="rId7"/>
                    <a:stretch>
                      <a:fillRect/>
                    </a:stretch>
                  </pic:blipFill>
                  <pic:spPr>
                    <a:xfrm>
                      <a:off x="0" y="0"/>
                      <a:ext cx="5262880" cy="5348605"/>
                    </a:xfrm>
                    <a:prstGeom prst="rect">
                      <a:avLst/>
                    </a:prstGeom>
                  </pic:spPr>
                </pic:pic>
              </a:graphicData>
            </a:graphic>
          </wp:inline>
        </w:drawing>
      </w:r>
    </w:p>
    <w:p w14:paraId="2EC054F9">
      <w:pPr>
        <w:pStyle w:val="2"/>
        <w:rPr>
          <w:color w:val="auto"/>
          <w:highlight w:val="none"/>
        </w:rPr>
      </w:pPr>
    </w:p>
    <w:p w14:paraId="3E00DB11">
      <w:pPr>
        <w:pStyle w:val="2"/>
        <w:rPr>
          <w:color w:val="auto"/>
          <w:highlight w:val="none"/>
        </w:rPr>
      </w:pPr>
    </w:p>
    <w:p w14:paraId="469C0542">
      <w:pPr>
        <w:pStyle w:val="2"/>
        <w:rPr>
          <w:color w:val="auto"/>
          <w:highlight w:val="none"/>
        </w:rPr>
      </w:pPr>
    </w:p>
    <w:p w14:paraId="69FD1320">
      <w:pPr>
        <w:pStyle w:val="2"/>
        <w:rPr>
          <w:color w:val="auto"/>
          <w:highlight w:val="none"/>
        </w:rPr>
      </w:pPr>
    </w:p>
    <w:p w14:paraId="46EAF766">
      <w:pPr>
        <w:pStyle w:val="2"/>
        <w:rPr>
          <w:color w:val="auto"/>
          <w:highlight w:val="none"/>
        </w:rPr>
      </w:pPr>
    </w:p>
    <w:p w14:paraId="45667E7D">
      <w:pPr>
        <w:pStyle w:val="2"/>
        <w:rPr>
          <w:color w:val="auto"/>
          <w:highlight w:val="none"/>
        </w:rPr>
      </w:pPr>
    </w:p>
    <w:p w14:paraId="4A2C16FD">
      <w:pPr>
        <w:pStyle w:val="2"/>
        <w:rPr>
          <w:color w:val="auto"/>
          <w:highlight w:val="none"/>
        </w:rPr>
      </w:pPr>
    </w:p>
    <w:p w14:paraId="1F10C65A">
      <w:pPr>
        <w:numPr>
          <w:ilvl w:val="0"/>
          <w:numId w:val="3"/>
        </w:numPr>
        <w:ind w:left="0" w:leftChars="0" w:firstLine="0" w:firstLineChars="0"/>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eastAsia="zh-CN"/>
        </w:rPr>
        <w:t>一般公共预算支出</w:t>
      </w:r>
      <w:r>
        <w:rPr>
          <w:rFonts w:hint="eastAsia" w:ascii="仿宋_GB2312" w:hAnsi="仿宋" w:eastAsia="仿宋_GB2312" w:cs="仿宋"/>
          <w:i w:val="0"/>
          <w:iCs w:val="0"/>
          <w:color w:val="auto"/>
          <w:sz w:val="32"/>
          <w:szCs w:val="32"/>
          <w:highlight w:val="none"/>
        </w:rPr>
        <w:t>表（分功能科目）</w:t>
      </w:r>
    </w:p>
    <w:p w14:paraId="349091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55895" cy="2760345"/>
            <wp:effectExtent l="0" t="0" r="1905" b="1905"/>
            <wp:docPr id="6" name="图片 6" descr="表五：2025年武汉市江岸区消防救援大队一般公共预算支出表（分功能科目）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五：2025年武汉市江岸区消防救援大队一般公共预算支出表（分功能科目）_Sheet1"/>
                    <pic:cNvPicPr>
                      <a:picLocks noChangeAspect="1"/>
                    </pic:cNvPicPr>
                  </pic:nvPicPr>
                  <pic:blipFill>
                    <a:blip r:embed="rId8"/>
                    <a:stretch>
                      <a:fillRect/>
                    </a:stretch>
                  </pic:blipFill>
                  <pic:spPr>
                    <a:xfrm>
                      <a:off x="0" y="0"/>
                      <a:ext cx="5255895" cy="2760345"/>
                    </a:xfrm>
                    <a:prstGeom prst="rect">
                      <a:avLst/>
                    </a:prstGeom>
                  </pic:spPr>
                </pic:pic>
              </a:graphicData>
            </a:graphic>
          </wp:inline>
        </w:drawing>
      </w:r>
    </w:p>
    <w:p w14:paraId="5A074694">
      <w:pPr>
        <w:pStyle w:val="2"/>
        <w:keepNext w:val="0"/>
        <w:keepLines w:val="0"/>
        <w:pageBreakBefore w:val="0"/>
        <w:widowControl w:val="0"/>
        <w:kinsoku/>
        <w:wordWrap/>
        <w:overflowPunct/>
        <w:topLinePunct w:val="0"/>
        <w:autoSpaceDE/>
        <w:autoSpaceDN/>
        <w:bidi w:val="0"/>
        <w:adjustRightInd/>
        <w:snapToGrid/>
        <w:spacing w:line="570" w:lineRule="exact"/>
        <w:textAlignment w:val="auto"/>
        <w:rPr>
          <w:color w:val="auto"/>
          <w:highlight w:val="none"/>
        </w:rPr>
      </w:pPr>
    </w:p>
    <w:p w14:paraId="5E0F7BF0">
      <w:pPr>
        <w:numPr>
          <w:ilvl w:val="0"/>
          <w:numId w:val="3"/>
        </w:numPr>
        <w:ind w:left="0" w:leftChars="0" w:firstLine="0" w:firstLineChars="0"/>
        <w:rPr>
          <w:rFonts w:hint="eastAsia" w:ascii="仿宋_GB2312" w:hAnsi="仿宋" w:eastAsia="仿宋_GB2312" w:cs="仿宋"/>
          <w:i w:val="0"/>
          <w:iCs w:val="0"/>
          <w:color w:val="auto"/>
          <w:sz w:val="32"/>
          <w:szCs w:val="32"/>
          <w:highlight w:val="none"/>
          <w:lang w:eastAsia="zh-CN"/>
        </w:rPr>
      </w:pPr>
      <w:r>
        <w:rPr>
          <w:rFonts w:hint="eastAsia" w:ascii="仿宋_GB2312" w:hAnsi="仿宋" w:eastAsia="仿宋_GB2312" w:cs="仿宋"/>
          <w:i w:val="0"/>
          <w:iCs w:val="0"/>
          <w:color w:val="auto"/>
          <w:sz w:val="32"/>
          <w:szCs w:val="32"/>
          <w:highlight w:val="none"/>
          <w:lang w:eastAsia="zh-CN"/>
        </w:rPr>
        <w:t>一般公共预算支出</w:t>
      </w:r>
      <w:r>
        <w:rPr>
          <w:rFonts w:hint="eastAsia" w:ascii="仿宋_GB2312" w:hAnsi="仿宋" w:eastAsia="仿宋_GB2312" w:cs="仿宋"/>
          <w:i w:val="0"/>
          <w:iCs w:val="0"/>
          <w:color w:val="auto"/>
          <w:sz w:val="32"/>
          <w:szCs w:val="32"/>
          <w:highlight w:val="none"/>
        </w:rPr>
        <w:t>表</w:t>
      </w:r>
      <w:r>
        <w:rPr>
          <w:rFonts w:hint="eastAsia" w:ascii="仿宋_GB2312" w:hAnsi="仿宋" w:eastAsia="仿宋_GB2312" w:cs="仿宋"/>
          <w:i w:val="0"/>
          <w:iCs w:val="0"/>
          <w:color w:val="auto"/>
          <w:sz w:val="32"/>
          <w:szCs w:val="32"/>
          <w:highlight w:val="none"/>
          <w:lang w:eastAsia="zh-CN"/>
        </w:rPr>
        <w:t>（</w:t>
      </w:r>
      <w:r>
        <w:rPr>
          <w:rFonts w:hint="eastAsia" w:ascii="仿宋_GB2312" w:hAnsi="仿宋" w:eastAsia="仿宋_GB2312" w:cs="仿宋"/>
          <w:i w:val="0"/>
          <w:iCs w:val="0"/>
          <w:color w:val="auto"/>
          <w:sz w:val="32"/>
          <w:szCs w:val="32"/>
          <w:highlight w:val="none"/>
          <w:lang w:val="en-US" w:eastAsia="zh-CN"/>
        </w:rPr>
        <w:t>分单位</w:t>
      </w:r>
      <w:r>
        <w:rPr>
          <w:rFonts w:hint="eastAsia" w:ascii="仿宋_GB2312" w:hAnsi="仿宋" w:eastAsia="仿宋_GB2312" w:cs="仿宋"/>
          <w:i w:val="0"/>
          <w:iCs w:val="0"/>
          <w:color w:val="auto"/>
          <w:sz w:val="32"/>
          <w:szCs w:val="32"/>
          <w:highlight w:val="none"/>
          <w:lang w:eastAsia="zh-CN"/>
        </w:rPr>
        <w:t>）</w:t>
      </w:r>
    </w:p>
    <w:p w14:paraId="2A777A65">
      <w:pPr>
        <w:rPr>
          <w:color w:val="auto"/>
          <w:highlight w:val="none"/>
        </w:rPr>
      </w:pPr>
      <w:r>
        <w:rPr>
          <w:color w:val="auto"/>
          <w:highlight w:val="none"/>
        </w:rPr>
        <w:drawing>
          <wp:inline distT="0" distB="0" distL="114300" distR="114300">
            <wp:extent cx="5262880" cy="946785"/>
            <wp:effectExtent l="0" t="0" r="13970" b="571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9"/>
                    <a:stretch>
                      <a:fillRect/>
                    </a:stretch>
                  </pic:blipFill>
                  <pic:spPr>
                    <a:xfrm>
                      <a:off x="0" y="0"/>
                      <a:ext cx="5262880" cy="946785"/>
                    </a:xfrm>
                    <a:prstGeom prst="rect">
                      <a:avLst/>
                    </a:prstGeom>
                    <a:noFill/>
                    <a:ln>
                      <a:noFill/>
                    </a:ln>
                  </pic:spPr>
                </pic:pic>
              </a:graphicData>
            </a:graphic>
          </wp:inline>
        </w:drawing>
      </w:r>
    </w:p>
    <w:p w14:paraId="76444A16">
      <w:pPr>
        <w:rPr>
          <w:color w:val="auto"/>
          <w:highlight w:val="none"/>
        </w:rPr>
      </w:pPr>
      <w:r>
        <w:rPr>
          <w:color w:val="auto"/>
          <w:highlight w:val="none"/>
        </w:rPr>
        <w:drawing>
          <wp:inline distT="0" distB="0" distL="114300" distR="114300">
            <wp:extent cx="5264785" cy="1808480"/>
            <wp:effectExtent l="0" t="0" r="12065" b="127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0"/>
                    <a:stretch>
                      <a:fillRect/>
                    </a:stretch>
                  </pic:blipFill>
                  <pic:spPr>
                    <a:xfrm>
                      <a:off x="0" y="0"/>
                      <a:ext cx="5264785" cy="1808480"/>
                    </a:xfrm>
                    <a:prstGeom prst="rect">
                      <a:avLst/>
                    </a:prstGeom>
                    <a:noFill/>
                    <a:ln>
                      <a:noFill/>
                    </a:ln>
                  </pic:spPr>
                </pic:pic>
              </a:graphicData>
            </a:graphic>
          </wp:inline>
        </w:drawing>
      </w:r>
    </w:p>
    <w:p w14:paraId="76E51B53">
      <w:pPr>
        <w:pStyle w:val="2"/>
        <w:rPr>
          <w:color w:val="auto"/>
          <w:highlight w:val="none"/>
        </w:rPr>
      </w:pPr>
    </w:p>
    <w:p w14:paraId="2BA2F11A">
      <w:pPr>
        <w:pStyle w:val="2"/>
        <w:rPr>
          <w:color w:val="auto"/>
          <w:highlight w:val="none"/>
        </w:rPr>
      </w:pPr>
    </w:p>
    <w:p w14:paraId="3B903B90">
      <w:pPr>
        <w:pStyle w:val="2"/>
        <w:rPr>
          <w:color w:val="auto"/>
          <w:highlight w:val="none"/>
        </w:rPr>
      </w:pPr>
    </w:p>
    <w:p w14:paraId="291F51AC">
      <w:pPr>
        <w:pStyle w:val="2"/>
        <w:rPr>
          <w:color w:val="auto"/>
          <w:highlight w:val="none"/>
        </w:rPr>
      </w:pPr>
    </w:p>
    <w:p w14:paraId="0D40D2DA">
      <w:pPr>
        <w:pStyle w:val="2"/>
        <w:rPr>
          <w:color w:val="auto"/>
          <w:highlight w:val="none"/>
        </w:rPr>
      </w:pPr>
    </w:p>
    <w:p w14:paraId="576D1034">
      <w:pPr>
        <w:numPr>
          <w:ilvl w:val="0"/>
          <w:numId w:val="3"/>
        </w:numPr>
        <w:ind w:left="0" w:leftChars="0" w:firstLine="0" w:firstLineChars="0"/>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eastAsia="zh-CN"/>
        </w:rPr>
        <w:t>一般公共预算基本支出</w:t>
      </w:r>
      <w:r>
        <w:rPr>
          <w:rFonts w:hint="eastAsia" w:ascii="仿宋_GB2312" w:hAnsi="仿宋" w:eastAsia="仿宋_GB2312" w:cs="仿宋"/>
          <w:i w:val="0"/>
          <w:iCs w:val="0"/>
          <w:color w:val="auto"/>
          <w:sz w:val="32"/>
          <w:szCs w:val="32"/>
          <w:highlight w:val="none"/>
        </w:rPr>
        <w:t>表</w:t>
      </w:r>
    </w:p>
    <w:p w14:paraId="4414BF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70500" cy="4065270"/>
            <wp:effectExtent l="0" t="0" r="6350" b="11430"/>
            <wp:docPr id="8" name="图片 8" descr="表七：2025年武汉市江岸区消防救援大队一般公共预算基本支出表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表七：2025年武汉市江岸区消防救援大队一般公共预算基本支出表_Sheet1"/>
                    <pic:cNvPicPr>
                      <a:picLocks noChangeAspect="1"/>
                    </pic:cNvPicPr>
                  </pic:nvPicPr>
                  <pic:blipFill>
                    <a:blip r:embed="rId11"/>
                    <a:stretch>
                      <a:fillRect/>
                    </a:stretch>
                  </pic:blipFill>
                  <pic:spPr>
                    <a:xfrm>
                      <a:off x="0" y="0"/>
                      <a:ext cx="5270500" cy="4065270"/>
                    </a:xfrm>
                    <a:prstGeom prst="rect">
                      <a:avLst/>
                    </a:prstGeom>
                  </pic:spPr>
                </pic:pic>
              </a:graphicData>
            </a:graphic>
          </wp:inline>
        </w:drawing>
      </w:r>
    </w:p>
    <w:p w14:paraId="4A4301F7">
      <w:pPr>
        <w:keepNext w:val="0"/>
        <w:keepLines w:val="0"/>
        <w:pageBreakBefore w:val="0"/>
        <w:widowControl w:val="0"/>
        <w:kinsoku/>
        <w:wordWrap/>
        <w:overflowPunct/>
        <w:topLinePunct w:val="0"/>
        <w:autoSpaceDE/>
        <w:autoSpaceDN/>
        <w:bidi w:val="0"/>
        <w:adjustRightInd/>
        <w:snapToGrid/>
        <w:spacing w:line="570" w:lineRule="exact"/>
        <w:textAlignment w:val="auto"/>
        <w:rPr>
          <w:color w:val="auto"/>
          <w:highlight w:val="none"/>
        </w:rPr>
      </w:pPr>
    </w:p>
    <w:p w14:paraId="37B63EDB">
      <w:pPr>
        <w:numPr>
          <w:ilvl w:val="0"/>
          <w:numId w:val="3"/>
        </w:numPr>
        <w:ind w:left="0" w:leftChars="0" w:firstLine="0" w:firstLineChars="0"/>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eastAsia="zh-CN"/>
        </w:rPr>
        <w:t>一般公共预算“三公”经费支出</w:t>
      </w:r>
      <w:r>
        <w:rPr>
          <w:rFonts w:hint="eastAsia" w:ascii="仿宋_GB2312" w:hAnsi="仿宋" w:eastAsia="仿宋_GB2312" w:cs="仿宋"/>
          <w:i w:val="0"/>
          <w:iCs w:val="0"/>
          <w:color w:val="auto"/>
          <w:sz w:val="32"/>
          <w:szCs w:val="32"/>
          <w:highlight w:val="none"/>
        </w:rPr>
        <w:t>表</w:t>
      </w:r>
    </w:p>
    <w:p w14:paraId="04095B1E">
      <w:pP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70500" cy="1165225"/>
            <wp:effectExtent l="0" t="0" r="6350" b="15875"/>
            <wp:docPr id="9" name="图片 9" descr="表八：2025年武汉市江岸区消防救援大队一般公共预算“三公”经费支出表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表八：2025年武汉市江岸区消防救援大队一般公共预算“三公”经费支出表_Sheet1"/>
                    <pic:cNvPicPr>
                      <a:picLocks noChangeAspect="1"/>
                    </pic:cNvPicPr>
                  </pic:nvPicPr>
                  <pic:blipFill>
                    <a:blip r:embed="rId12"/>
                    <a:stretch>
                      <a:fillRect/>
                    </a:stretch>
                  </pic:blipFill>
                  <pic:spPr>
                    <a:xfrm>
                      <a:off x="0" y="0"/>
                      <a:ext cx="5270500" cy="1165225"/>
                    </a:xfrm>
                    <a:prstGeom prst="rect">
                      <a:avLst/>
                    </a:prstGeom>
                  </pic:spPr>
                </pic:pic>
              </a:graphicData>
            </a:graphic>
          </wp:inline>
        </w:drawing>
      </w:r>
    </w:p>
    <w:p w14:paraId="71BF55B6">
      <w:pPr>
        <w:keepNext w:val="0"/>
        <w:keepLines w:val="0"/>
        <w:pageBreakBefore w:val="0"/>
        <w:widowControl w:val="0"/>
        <w:kinsoku/>
        <w:wordWrap/>
        <w:overflowPunct/>
        <w:topLinePunct w:val="0"/>
        <w:autoSpaceDE/>
        <w:autoSpaceDN/>
        <w:bidi w:val="0"/>
        <w:adjustRightInd/>
        <w:snapToGrid/>
        <w:spacing w:line="570" w:lineRule="exact"/>
        <w:textAlignment w:val="auto"/>
        <w:rPr>
          <w:color w:val="auto"/>
          <w:highlight w:val="none"/>
        </w:rPr>
      </w:pPr>
    </w:p>
    <w:p w14:paraId="023744D2">
      <w:pPr>
        <w:rPr>
          <w:color w:val="auto"/>
          <w:highlight w:val="none"/>
        </w:rPr>
      </w:pPr>
    </w:p>
    <w:p w14:paraId="01D26799">
      <w:pPr>
        <w:pStyle w:val="2"/>
        <w:rPr>
          <w:color w:val="auto"/>
          <w:highlight w:val="none"/>
        </w:rPr>
      </w:pPr>
    </w:p>
    <w:p w14:paraId="4C2E1CE9">
      <w:pPr>
        <w:pStyle w:val="2"/>
        <w:rPr>
          <w:color w:val="auto"/>
          <w:highlight w:val="none"/>
        </w:rPr>
      </w:pPr>
    </w:p>
    <w:p w14:paraId="4D43D8BD">
      <w:pPr>
        <w:pStyle w:val="2"/>
        <w:rPr>
          <w:color w:val="auto"/>
          <w:highlight w:val="none"/>
        </w:rPr>
      </w:pPr>
    </w:p>
    <w:p w14:paraId="755485FD">
      <w:pPr>
        <w:pStyle w:val="2"/>
        <w:rPr>
          <w:color w:val="auto"/>
          <w:highlight w:val="none"/>
        </w:rPr>
      </w:pPr>
    </w:p>
    <w:p w14:paraId="5AD0EF3D">
      <w:pPr>
        <w:pStyle w:val="2"/>
        <w:rPr>
          <w:color w:val="auto"/>
          <w:highlight w:val="none"/>
        </w:rPr>
      </w:pPr>
    </w:p>
    <w:p w14:paraId="10FA4445">
      <w:pPr>
        <w:pStyle w:val="2"/>
        <w:rPr>
          <w:color w:val="auto"/>
          <w:highlight w:val="none"/>
        </w:rPr>
      </w:pPr>
    </w:p>
    <w:p w14:paraId="42C911EB">
      <w:pPr>
        <w:numPr>
          <w:ilvl w:val="0"/>
          <w:numId w:val="3"/>
        </w:numPr>
        <w:ind w:left="0" w:leftChars="0" w:firstLine="0" w:firstLineChars="0"/>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eastAsia="zh-CN"/>
        </w:rPr>
        <w:t>政府性基金预算支出</w:t>
      </w:r>
      <w:r>
        <w:rPr>
          <w:rFonts w:hint="eastAsia" w:ascii="仿宋_GB2312" w:hAnsi="仿宋" w:eastAsia="仿宋_GB2312" w:cs="仿宋"/>
          <w:i w:val="0"/>
          <w:iCs w:val="0"/>
          <w:color w:val="auto"/>
          <w:sz w:val="32"/>
          <w:szCs w:val="32"/>
          <w:highlight w:val="none"/>
        </w:rPr>
        <w:t>表</w:t>
      </w:r>
    </w:p>
    <w:p w14:paraId="75ED85E7">
      <w:pPr>
        <w:rPr>
          <w:color w:val="auto"/>
          <w:highlight w:val="none"/>
        </w:rPr>
      </w:pPr>
      <w:r>
        <w:rPr>
          <w:color w:val="auto"/>
          <w:highlight w:val="none"/>
        </w:rPr>
        <w:drawing>
          <wp:inline distT="0" distB="0" distL="114300" distR="114300">
            <wp:extent cx="5273040" cy="3078480"/>
            <wp:effectExtent l="0" t="0" r="3810" b="762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13"/>
                    <a:stretch>
                      <a:fillRect/>
                    </a:stretch>
                  </pic:blipFill>
                  <pic:spPr>
                    <a:xfrm>
                      <a:off x="0" y="0"/>
                      <a:ext cx="5273040" cy="3078480"/>
                    </a:xfrm>
                    <a:prstGeom prst="rect">
                      <a:avLst/>
                    </a:prstGeom>
                    <a:noFill/>
                    <a:ln>
                      <a:noFill/>
                    </a:ln>
                  </pic:spPr>
                </pic:pic>
              </a:graphicData>
            </a:graphic>
          </wp:inline>
        </w:drawing>
      </w:r>
    </w:p>
    <w:p w14:paraId="54B5A1CB">
      <w:pPr>
        <w:keepNext w:val="0"/>
        <w:keepLines w:val="0"/>
        <w:pageBreakBefore w:val="0"/>
        <w:widowControl w:val="0"/>
        <w:kinsoku/>
        <w:wordWrap/>
        <w:overflowPunct/>
        <w:topLinePunct w:val="0"/>
        <w:autoSpaceDE/>
        <w:autoSpaceDN/>
        <w:bidi w:val="0"/>
        <w:adjustRightInd/>
        <w:snapToGrid/>
        <w:spacing w:line="570" w:lineRule="exact"/>
        <w:textAlignment w:val="auto"/>
        <w:rPr>
          <w:color w:val="auto"/>
          <w:highlight w:val="none"/>
        </w:rPr>
      </w:pPr>
    </w:p>
    <w:p w14:paraId="4C982609">
      <w:pPr>
        <w:keepNext w:val="0"/>
        <w:keepLines w:val="0"/>
        <w:pageBreakBefore w:val="0"/>
        <w:widowControl w:val="0"/>
        <w:kinsoku/>
        <w:wordWrap/>
        <w:overflowPunct/>
        <w:topLinePunct w:val="0"/>
        <w:autoSpaceDE/>
        <w:autoSpaceDN/>
        <w:bidi w:val="0"/>
        <w:adjustRightInd/>
        <w:snapToGrid/>
        <w:spacing w:line="570" w:lineRule="exact"/>
        <w:textAlignment w:val="auto"/>
        <w:rPr>
          <w:color w:val="auto"/>
          <w:highlight w:val="none"/>
        </w:rPr>
      </w:pPr>
    </w:p>
    <w:p w14:paraId="3772FCB5">
      <w:pPr>
        <w:numPr>
          <w:ilvl w:val="0"/>
          <w:numId w:val="3"/>
        </w:numPr>
        <w:ind w:left="0" w:leftChars="0" w:firstLine="0" w:firstLineChars="0"/>
        <w:rPr>
          <w:rFonts w:hint="eastAsia" w:ascii="仿宋_GB2312" w:hAnsi="宋体" w:eastAsia="仿宋_GB2312" w:cs="宋体"/>
          <w:i w:val="0"/>
          <w:iCs w:val="0"/>
          <w:color w:val="auto"/>
          <w:sz w:val="32"/>
          <w:szCs w:val="32"/>
          <w:highlight w:val="none"/>
          <w:lang w:val="en-US" w:eastAsia="zh-CN"/>
        </w:rPr>
      </w:pPr>
      <w:r>
        <w:rPr>
          <w:rFonts w:hint="eastAsia" w:ascii="仿宋_GB2312" w:hAnsi="宋体" w:eastAsia="仿宋_GB2312" w:cs="宋体"/>
          <w:i w:val="0"/>
          <w:iCs w:val="0"/>
          <w:color w:val="auto"/>
          <w:sz w:val="32"/>
          <w:szCs w:val="32"/>
          <w:highlight w:val="none"/>
          <w:lang w:val="en-US" w:eastAsia="zh-CN"/>
        </w:rPr>
        <w:t>国有资本经营预算支出表</w:t>
      </w:r>
    </w:p>
    <w:p w14:paraId="0430426A">
      <w:pPr>
        <w:rPr>
          <w:color w:val="auto"/>
          <w:highlight w:val="none"/>
        </w:rPr>
      </w:pPr>
      <w:r>
        <w:rPr>
          <w:color w:val="auto"/>
          <w:highlight w:val="none"/>
        </w:rPr>
        <w:drawing>
          <wp:inline distT="0" distB="0" distL="114300" distR="114300">
            <wp:extent cx="5272405" cy="1158875"/>
            <wp:effectExtent l="0" t="0" r="4445" b="3175"/>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14"/>
                    <a:stretch>
                      <a:fillRect/>
                    </a:stretch>
                  </pic:blipFill>
                  <pic:spPr>
                    <a:xfrm>
                      <a:off x="0" y="0"/>
                      <a:ext cx="5272405" cy="1158875"/>
                    </a:xfrm>
                    <a:prstGeom prst="rect">
                      <a:avLst/>
                    </a:prstGeom>
                    <a:noFill/>
                    <a:ln>
                      <a:noFill/>
                    </a:ln>
                  </pic:spPr>
                </pic:pic>
              </a:graphicData>
            </a:graphic>
          </wp:inline>
        </w:drawing>
      </w:r>
    </w:p>
    <w:p w14:paraId="4CA51C18">
      <w:pPr>
        <w:rPr>
          <w:color w:val="auto"/>
          <w:highlight w:val="none"/>
        </w:rPr>
      </w:pPr>
    </w:p>
    <w:p w14:paraId="2BDCC656">
      <w:pPr>
        <w:pStyle w:val="2"/>
        <w:rPr>
          <w:color w:val="auto"/>
          <w:highlight w:val="none"/>
        </w:rPr>
      </w:pPr>
    </w:p>
    <w:p w14:paraId="328C78FA">
      <w:pPr>
        <w:numPr>
          <w:ilvl w:val="0"/>
          <w:numId w:val="3"/>
        </w:numPr>
        <w:ind w:left="0" w:leftChars="0" w:firstLine="0" w:firstLineChars="0"/>
        <w:rPr>
          <w:rFonts w:hint="eastAsia"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lang w:eastAsia="zh-CN"/>
        </w:rPr>
        <w:t>项目支出情况</w:t>
      </w:r>
      <w:r>
        <w:rPr>
          <w:rFonts w:hint="eastAsia" w:ascii="仿宋_GB2312" w:hAnsi="宋体" w:eastAsia="仿宋_GB2312" w:cs="宋体"/>
          <w:i w:val="0"/>
          <w:iCs w:val="0"/>
          <w:color w:val="auto"/>
          <w:sz w:val="32"/>
          <w:szCs w:val="32"/>
          <w:highlight w:val="none"/>
        </w:rPr>
        <w:t>表</w:t>
      </w:r>
    </w:p>
    <w:p w14:paraId="3DC2FF59">
      <w:pP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73040" cy="1044575"/>
            <wp:effectExtent l="0" t="0" r="3810" b="3175"/>
            <wp:docPr id="11" name="图片 11" descr="表十一：2025年武汉市江岸区消防救援大队项目支出情况表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十一：2025年武汉市江岸区消防救援大队项目支出情况表_Sheet1"/>
                    <pic:cNvPicPr>
                      <a:picLocks noChangeAspect="1"/>
                    </pic:cNvPicPr>
                  </pic:nvPicPr>
                  <pic:blipFill>
                    <a:blip r:embed="rId15"/>
                    <a:stretch>
                      <a:fillRect/>
                    </a:stretch>
                  </pic:blipFill>
                  <pic:spPr>
                    <a:xfrm>
                      <a:off x="0" y="0"/>
                      <a:ext cx="5273040" cy="1044575"/>
                    </a:xfrm>
                    <a:prstGeom prst="rect">
                      <a:avLst/>
                    </a:prstGeom>
                  </pic:spPr>
                </pic:pic>
              </a:graphicData>
            </a:graphic>
          </wp:inline>
        </w:drawing>
      </w:r>
    </w:p>
    <w:p w14:paraId="2C9BD7CC">
      <w:pPr>
        <w:pStyle w:val="2"/>
      </w:pPr>
    </w:p>
    <w:p w14:paraId="4808D7B7">
      <w:pPr>
        <w:rPr>
          <w:rFonts w:hint="eastAsia"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十</w:t>
      </w:r>
      <w:r>
        <w:rPr>
          <w:rFonts w:hint="eastAsia" w:ascii="仿宋_GB2312" w:hAnsi="宋体" w:eastAsia="仿宋_GB2312" w:cs="宋体"/>
          <w:i w:val="0"/>
          <w:iCs w:val="0"/>
          <w:color w:val="auto"/>
          <w:sz w:val="32"/>
          <w:szCs w:val="32"/>
          <w:highlight w:val="none"/>
          <w:lang w:val="en-US" w:eastAsia="zh-CN"/>
        </w:rPr>
        <w:t>二</w:t>
      </w:r>
      <w:r>
        <w:rPr>
          <w:rFonts w:hint="eastAsia" w:ascii="仿宋_GB2312" w:hAnsi="宋体" w:eastAsia="仿宋_GB2312" w:cs="宋体"/>
          <w:i w:val="0"/>
          <w:iCs w:val="0"/>
          <w:color w:val="auto"/>
          <w:sz w:val="32"/>
          <w:szCs w:val="32"/>
          <w:highlight w:val="none"/>
        </w:rPr>
        <w:t>、</w:t>
      </w:r>
      <w:r>
        <w:rPr>
          <w:rFonts w:hint="eastAsia" w:ascii="仿宋_GB2312" w:hAnsi="宋体" w:eastAsia="仿宋_GB2312" w:cs="宋体"/>
          <w:i w:val="0"/>
          <w:iCs w:val="0"/>
          <w:color w:val="auto"/>
          <w:sz w:val="32"/>
          <w:szCs w:val="32"/>
          <w:highlight w:val="none"/>
          <w:lang w:eastAsia="zh-CN"/>
        </w:rPr>
        <w:t>政府采购支出情况</w:t>
      </w:r>
      <w:r>
        <w:rPr>
          <w:rFonts w:hint="eastAsia" w:ascii="仿宋_GB2312" w:hAnsi="宋体" w:eastAsia="仿宋_GB2312" w:cs="宋体"/>
          <w:i w:val="0"/>
          <w:iCs w:val="0"/>
          <w:color w:val="auto"/>
          <w:sz w:val="32"/>
          <w:szCs w:val="32"/>
          <w:highlight w:val="none"/>
        </w:rPr>
        <w:t>表</w:t>
      </w:r>
    </w:p>
    <w:p w14:paraId="167702E5">
      <w:pPr>
        <w:rPr>
          <w:color w:val="auto"/>
          <w:highlight w:val="none"/>
        </w:rPr>
      </w:pPr>
      <w:r>
        <w:rPr>
          <w:color w:val="auto"/>
          <w:highlight w:val="none"/>
        </w:rPr>
        <w:drawing>
          <wp:inline distT="0" distB="0" distL="114300" distR="114300">
            <wp:extent cx="5273675" cy="1676400"/>
            <wp:effectExtent l="0" t="0" r="3175" b="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16"/>
                    <a:stretch>
                      <a:fillRect/>
                    </a:stretch>
                  </pic:blipFill>
                  <pic:spPr>
                    <a:xfrm>
                      <a:off x="0" y="0"/>
                      <a:ext cx="5273675" cy="1676400"/>
                    </a:xfrm>
                    <a:prstGeom prst="rect">
                      <a:avLst/>
                    </a:prstGeom>
                    <a:noFill/>
                    <a:ln>
                      <a:noFill/>
                    </a:ln>
                  </pic:spPr>
                </pic:pic>
              </a:graphicData>
            </a:graphic>
          </wp:inline>
        </w:drawing>
      </w:r>
    </w:p>
    <w:p w14:paraId="1B2AC911">
      <w:pPr>
        <w:rPr>
          <w:color w:val="auto"/>
          <w:highlight w:val="none"/>
        </w:rPr>
      </w:pPr>
    </w:p>
    <w:p w14:paraId="28895207">
      <w:pPr>
        <w:rPr>
          <w:color w:val="auto"/>
          <w:highlight w:val="none"/>
        </w:rPr>
      </w:pPr>
    </w:p>
    <w:p w14:paraId="1FF0704F">
      <w:pPr>
        <w:rPr>
          <w:rFonts w:hint="eastAsia" w:ascii="仿宋_GB2312" w:hAnsi="宋体" w:eastAsia="仿宋_GB2312" w:cs="宋体"/>
          <w:i w:val="0"/>
          <w:iCs w:val="0"/>
          <w:color w:val="auto"/>
          <w:sz w:val="32"/>
          <w:szCs w:val="32"/>
          <w:highlight w:val="none"/>
          <w:lang w:eastAsia="zh-CN"/>
        </w:rPr>
      </w:pPr>
      <w:r>
        <w:rPr>
          <w:rFonts w:hint="eastAsia" w:ascii="仿宋_GB2312" w:hAnsi="宋体" w:eastAsia="仿宋_GB2312" w:cs="宋体"/>
          <w:i w:val="0"/>
          <w:iCs w:val="0"/>
          <w:color w:val="auto"/>
          <w:sz w:val="32"/>
          <w:szCs w:val="32"/>
          <w:highlight w:val="none"/>
          <w:lang w:eastAsia="zh-CN"/>
        </w:rPr>
        <w:t>十</w:t>
      </w:r>
      <w:r>
        <w:rPr>
          <w:rFonts w:hint="eastAsia" w:ascii="仿宋_GB2312" w:hAnsi="宋体" w:eastAsia="仿宋_GB2312" w:cs="宋体"/>
          <w:i w:val="0"/>
          <w:iCs w:val="0"/>
          <w:color w:val="auto"/>
          <w:sz w:val="32"/>
          <w:szCs w:val="32"/>
          <w:highlight w:val="none"/>
          <w:lang w:val="en-US" w:eastAsia="zh-CN"/>
        </w:rPr>
        <w:t>三</w:t>
      </w:r>
      <w:r>
        <w:rPr>
          <w:rFonts w:hint="eastAsia" w:ascii="仿宋_GB2312" w:hAnsi="宋体" w:eastAsia="仿宋_GB2312" w:cs="宋体"/>
          <w:i w:val="0"/>
          <w:iCs w:val="0"/>
          <w:color w:val="auto"/>
          <w:sz w:val="32"/>
          <w:szCs w:val="32"/>
          <w:highlight w:val="none"/>
          <w:lang w:eastAsia="zh-CN"/>
        </w:rPr>
        <w:t>、政府向社会力量购买服务支出情况表</w:t>
      </w:r>
    </w:p>
    <w:p w14:paraId="6BAAB4A8">
      <w:pPr>
        <w:rPr>
          <w:color w:val="auto"/>
          <w:highlight w:val="none"/>
        </w:rPr>
      </w:pPr>
      <w:r>
        <w:rPr>
          <w:color w:val="auto"/>
          <w:highlight w:val="none"/>
        </w:rPr>
        <w:drawing>
          <wp:inline distT="0" distB="0" distL="114300" distR="114300">
            <wp:extent cx="5266690" cy="2513330"/>
            <wp:effectExtent l="0" t="0" r="10160" b="127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17"/>
                    <a:stretch>
                      <a:fillRect/>
                    </a:stretch>
                  </pic:blipFill>
                  <pic:spPr>
                    <a:xfrm>
                      <a:off x="0" y="0"/>
                      <a:ext cx="5266690" cy="2513330"/>
                    </a:xfrm>
                    <a:prstGeom prst="rect">
                      <a:avLst/>
                    </a:prstGeom>
                    <a:noFill/>
                    <a:ln>
                      <a:noFill/>
                    </a:ln>
                  </pic:spPr>
                </pic:pic>
              </a:graphicData>
            </a:graphic>
          </wp:inline>
        </w:drawing>
      </w:r>
    </w:p>
    <w:p w14:paraId="013EF6AC">
      <w:pPr>
        <w:rPr>
          <w:color w:val="auto"/>
          <w:highlight w:val="none"/>
        </w:rPr>
      </w:pPr>
    </w:p>
    <w:p w14:paraId="625DA088">
      <w:pPr>
        <w:rPr>
          <w:color w:val="auto"/>
          <w:highlight w:val="none"/>
        </w:rPr>
      </w:pPr>
    </w:p>
    <w:p w14:paraId="7FE3472F">
      <w:pPr>
        <w:pStyle w:val="2"/>
        <w:rPr>
          <w:color w:val="auto"/>
          <w:highlight w:val="none"/>
        </w:rPr>
      </w:pPr>
    </w:p>
    <w:p w14:paraId="07ED5295">
      <w:pPr>
        <w:pStyle w:val="2"/>
        <w:rPr>
          <w:color w:val="auto"/>
          <w:highlight w:val="none"/>
        </w:rPr>
      </w:pPr>
    </w:p>
    <w:p w14:paraId="2E9CD71A">
      <w:pPr>
        <w:pStyle w:val="2"/>
        <w:rPr>
          <w:color w:val="auto"/>
          <w:highlight w:val="none"/>
        </w:rPr>
      </w:pPr>
    </w:p>
    <w:p w14:paraId="4373B629">
      <w:pPr>
        <w:pStyle w:val="2"/>
        <w:rPr>
          <w:color w:val="auto"/>
          <w:highlight w:val="none"/>
        </w:rPr>
      </w:pPr>
    </w:p>
    <w:p w14:paraId="03AE1309">
      <w:pPr>
        <w:pStyle w:val="2"/>
        <w:rPr>
          <w:color w:val="auto"/>
          <w:highlight w:val="none"/>
        </w:rPr>
      </w:pPr>
    </w:p>
    <w:p w14:paraId="131CFAC8">
      <w:pPr>
        <w:pStyle w:val="2"/>
        <w:rPr>
          <w:color w:val="auto"/>
          <w:highlight w:val="none"/>
        </w:rPr>
      </w:pPr>
    </w:p>
    <w:p w14:paraId="7D0EAB56">
      <w:pPr>
        <w:pStyle w:val="2"/>
        <w:ind w:left="0" w:leftChars="0" w:firstLine="0" w:firstLineChars="0"/>
        <w:rPr>
          <w:color w:val="auto"/>
          <w:highlight w:val="none"/>
        </w:rPr>
      </w:pPr>
    </w:p>
    <w:p w14:paraId="5E3B2549">
      <w:pPr>
        <w:numPr>
          <w:ilvl w:val="0"/>
          <w:numId w:val="4"/>
        </w:numPr>
        <w:rPr>
          <w:rFonts w:hint="eastAsia" w:ascii="仿宋_GB2312" w:hAnsi="宋体" w:eastAsia="仿宋_GB2312" w:cs="宋体"/>
          <w:i w:val="0"/>
          <w:iCs w:val="0"/>
          <w:color w:val="auto"/>
          <w:sz w:val="32"/>
          <w:szCs w:val="32"/>
          <w:highlight w:val="none"/>
          <w:lang w:eastAsia="zh-CN"/>
        </w:rPr>
      </w:pPr>
      <w:r>
        <w:rPr>
          <w:rFonts w:hint="eastAsia" w:ascii="仿宋_GB2312" w:hAnsi="宋体" w:eastAsia="仿宋_GB2312" w:cs="宋体"/>
          <w:i w:val="0"/>
          <w:iCs w:val="0"/>
          <w:color w:val="auto"/>
          <w:sz w:val="32"/>
          <w:szCs w:val="32"/>
          <w:highlight w:val="none"/>
          <w:lang w:eastAsia="zh-CN"/>
        </w:rPr>
        <w:t>整体支出绩效目标表</w:t>
      </w:r>
    </w:p>
    <w:p w14:paraId="2720B64D">
      <w:pP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63515" cy="6608445"/>
            <wp:effectExtent l="0" t="0" r="13335" b="1905"/>
            <wp:docPr id="12" name="图片 12" descr="表十四：2025年武汉市江岸区消防救援大队整体支出绩效目标表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表十四：2025年武汉市江岸区消防救援大队整体支出绩效目标表_Sheet1"/>
                    <pic:cNvPicPr>
                      <a:picLocks noChangeAspect="1"/>
                    </pic:cNvPicPr>
                  </pic:nvPicPr>
                  <pic:blipFill>
                    <a:blip r:embed="rId18"/>
                    <a:stretch>
                      <a:fillRect/>
                    </a:stretch>
                  </pic:blipFill>
                  <pic:spPr>
                    <a:xfrm>
                      <a:off x="0" y="0"/>
                      <a:ext cx="5263515" cy="6608445"/>
                    </a:xfrm>
                    <a:prstGeom prst="rect">
                      <a:avLst/>
                    </a:prstGeom>
                  </pic:spPr>
                </pic:pic>
              </a:graphicData>
            </a:graphic>
          </wp:inline>
        </w:drawing>
      </w:r>
    </w:p>
    <w:p w14:paraId="00CCAA8A">
      <w:pPr>
        <w:pStyle w:val="2"/>
        <w:rPr>
          <w:rFonts w:hint="eastAsia" w:eastAsiaTheme="minorEastAsia"/>
          <w:color w:val="auto"/>
          <w:highlight w:val="none"/>
          <w:lang w:eastAsia="zh-CN"/>
        </w:rPr>
      </w:pPr>
    </w:p>
    <w:p w14:paraId="69A6832F">
      <w:pPr>
        <w:pStyle w:val="2"/>
        <w:rPr>
          <w:rFonts w:hint="eastAsia" w:eastAsiaTheme="minorEastAsia"/>
          <w:color w:val="auto"/>
          <w:highlight w:val="none"/>
          <w:lang w:eastAsia="zh-CN"/>
        </w:rPr>
      </w:pPr>
    </w:p>
    <w:p w14:paraId="0CB26C70">
      <w:pPr>
        <w:pStyle w:val="2"/>
        <w:rPr>
          <w:rFonts w:hint="eastAsia" w:eastAsiaTheme="minorEastAsia"/>
          <w:color w:val="auto"/>
          <w:highlight w:val="none"/>
          <w:lang w:eastAsia="zh-CN"/>
        </w:rPr>
      </w:pPr>
    </w:p>
    <w:p w14:paraId="60C07FF5">
      <w:pPr>
        <w:pStyle w:val="2"/>
        <w:rPr>
          <w:rFonts w:hint="eastAsia" w:eastAsiaTheme="minorEastAsia"/>
          <w:color w:val="auto"/>
          <w:highlight w:val="none"/>
          <w:lang w:eastAsia="zh-CN"/>
        </w:rPr>
      </w:pPr>
      <w:bookmarkStart w:id="0" w:name="_GoBack"/>
      <w:bookmarkEnd w:id="0"/>
    </w:p>
    <w:p w14:paraId="5D795123">
      <w:pPr>
        <w:numPr>
          <w:ilvl w:val="0"/>
          <w:numId w:val="4"/>
        </w:numPr>
        <w:ind w:left="0" w:leftChars="0" w:firstLine="0" w:firstLineChars="0"/>
        <w:rPr>
          <w:rFonts w:hint="eastAsia" w:ascii="仿宋_GB2312" w:hAnsi="宋体" w:eastAsia="仿宋_GB2312" w:cs="宋体"/>
          <w:i w:val="0"/>
          <w:iCs w:val="0"/>
          <w:color w:val="auto"/>
          <w:sz w:val="32"/>
          <w:szCs w:val="32"/>
          <w:highlight w:val="none"/>
          <w:lang w:eastAsia="zh-CN"/>
        </w:rPr>
      </w:pPr>
      <w:r>
        <w:rPr>
          <w:rFonts w:hint="eastAsia" w:ascii="仿宋_GB2312" w:hAnsi="宋体" w:eastAsia="仿宋_GB2312" w:cs="宋体"/>
          <w:i w:val="0"/>
          <w:iCs w:val="0"/>
          <w:color w:val="auto"/>
          <w:sz w:val="32"/>
          <w:szCs w:val="32"/>
          <w:highlight w:val="none"/>
          <w:lang w:eastAsia="zh-CN"/>
        </w:rPr>
        <w:t>项目支出绩效目标表（一项一表）</w:t>
      </w:r>
    </w:p>
    <w:p w14:paraId="162C128C">
      <w:pPr>
        <w:rPr>
          <w:color w:val="auto"/>
          <w:highlight w:val="none"/>
        </w:rPr>
      </w:pPr>
      <w:r>
        <w:rPr>
          <w:color w:val="auto"/>
          <w:highlight w:val="none"/>
        </w:rPr>
        <w:drawing>
          <wp:inline distT="0" distB="0" distL="114300" distR="114300">
            <wp:extent cx="5052060" cy="8348980"/>
            <wp:effectExtent l="0" t="0" r="15240" b="1397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19"/>
                    <a:stretch>
                      <a:fillRect/>
                    </a:stretch>
                  </pic:blipFill>
                  <pic:spPr>
                    <a:xfrm>
                      <a:off x="0" y="0"/>
                      <a:ext cx="5052060" cy="8348980"/>
                    </a:xfrm>
                    <a:prstGeom prst="rect">
                      <a:avLst/>
                    </a:prstGeom>
                    <a:noFill/>
                    <a:ln>
                      <a:noFill/>
                    </a:ln>
                  </pic:spPr>
                </pic:pic>
              </a:graphicData>
            </a:graphic>
          </wp:inline>
        </w:drawing>
      </w:r>
    </w:p>
    <w:p w14:paraId="57E02C4C">
      <w:pPr>
        <w:rPr>
          <w:rFonts w:hint="eastAsia" w:ascii="仿宋_GB2312" w:hAnsi="宋体" w:eastAsia="仿宋_GB2312" w:cs="宋体"/>
          <w:b/>
          <w:i w:val="0"/>
          <w:iCs w:val="0"/>
          <w:color w:val="auto"/>
          <w:sz w:val="32"/>
          <w:szCs w:val="32"/>
          <w:highlight w:val="none"/>
        </w:rPr>
      </w:pPr>
      <w:r>
        <w:rPr>
          <w:color w:val="auto"/>
          <w:highlight w:val="none"/>
        </w:rPr>
        <w:drawing>
          <wp:inline distT="0" distB="0" distL="114300" distR="114300">
            <wp:extent cx="5173980" cy="8638540"/>
            <wp:effectExtent l="0" t="0" r="7620" b="1016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20"/>
                    <a:stretch>
                      <a:fillRect/>
                    </a:stretch>
                  </pic:blipFill>
                  <pic:spPr>
                    <a:xfrm>
                      <a:off x="0" y="0"/>
                      <a:ext cx="5173980" cy="8638540"/>
                    </a:xfrm>
                    <a:prstGeom prst="rect">
                      <a:avLst/>
                    </a:prstGeom>
                    <a:noFill/>
                    <a:ln>
                      <a:noFill/>
                    </a:ln>
                  </pic:spPr>
                </pic:pic>
              </a:graphicData>
            </a:graphic>
          </wp:inline>
        </w:drawing>
      </w:r>
      <w:r>
        <w:rPr>
          <w:rFonts w:hint="eastAsia" w:ascii="仿宋_GB2312" w:hAnsi="宋体" w:eastAsia="仿宋_GB2312" w:cs="宋体"/>
          <w:b/>
          <w:i w:val="0"/>
          <w:iCs w:val="0"/>
          <w:color w:val="auto"/>
          <w:sz w:val="32"/>
          <w:szCs w:val="32"/>
          <w:highlight w:val="none"/>
        </w:rPr>
        <w:br w:type="page"/>
      </w:r>
    </w:p>
    <w:p w14:paraId="0B0AC686">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b/>
          <w:i w:val="0"/>
          <w:iCs w:val="0"/>
          <w:color w:val="auto"/>
          <w:sz w:val="32"/>
          <w:szCs w:val="32"/>
          <w:highlight w:val="none"/>
        </w:rPr>
        <w:t>第</w:t>
      </w:r>
      <w:r>
        <w:rPr>
          <w:rFonts w:hint="eastAsia" w:ascii="仿宋_GB2312" w:hAnsi="宋体" w:eastAsia="仿宋_GB2312" w:cs="宋体"/>
          <w:b/>
          <w:i w:val="0"/>
          <w:iCs w:val="0"/>
          <w:color w:val="auto"/>
          <w:sz w:val="32"/>
          <w:szCs w:val="32"/>
          <w:highlight w:val="none"/>
          <w:lang w:eastAsia="zh-CN"/>
        </w:rPr>
        <w:t>三</w:t>
      </w:r>
      <w:r>
        <w:rPr>
          <w:rFonts w:hint="eastAsia" w:ascii="仿宋_GB2312" w:hAnsi="宋体" w:eastAsia="仿宋_GB2312" w:cs="宋体"/>
          <w:b/>
          <w:i w:val="0"/>
          <w:iCs w:val="0"/>
          <w:color w:val="auto"/>
          <w:sz w:val="32"/>
          <w:szCs w:val="32"/>
          <w:highlight w:val="none"/>
        </w:rPr>
        <w:t xml:space="preserve">部分  </w:t>
      </w:r>
      <w:r>
        <w:rPr>
          <w:rFonts w:hint="eastAsia" w:ascii="仿宋_GB2312" w:hAnsi="宋体" w:eastAsia="仿宋_GB2312" w:cs="宋体"/>
          <w:b/>
          <w:i w:val="0"/>
          <w:iCs w:val="0"/>
          <w:color w:val="auto"/>
          <w:sz w:val="32"/>
          <w:szCs w:val="32"/>
          <w:highlight w:val="none"/>
          <w:lang w:val="en-US" w:eastAsia="zh-CN"/>
        </w:rPr>
        <w:t>武汉市江岸区消防救援队大队</w:t>
      </w:r>
      <w:r>
        <w:rPr>
          <w:rFonts w:hint="eastAsia" w:ascii="仿宋_GB2312" w:hAnsi="宋体" w:eastAsia="仿宋_GB2312" w:cs="宋体"/>
          <w:b/>
          <w:i w:val="0"/>
          <w:iCs w:val="0"/>
          <w:color w:val="auto"/>
          <w:sz w:val="32"/>
          <w:szCs w:val="32"/>
          <w:highlight w:val="none"/>
          <w:lang w:val="en" w:eastAsia="zh-CN"/>
        </w:rPr>
        <w:t>202</w:t>
      </w:r>
      <w:r>
        <w:rPr>
          <w:rFonts w:hint="eastAsia" w:ascii="仿宋_GB2312" w:hAnsi="宋体" w:eastAsia="仿宋_GB2312" w:cs="宋体"/>
          <w:b/>
          <w:i w:val="0"/>
          <w:iCs w:val="0"/>
          <w:color w:val="auto"/>
          <w:sz w:val="32"/>
          <w:szCs w:val="32"/>
          <w:highlight w:val="none"/>
          <w:lang w:val="en-US" w:eastAsia="zh-CN"/>
        </w:rPr>
        <w:t>5</w:t>
      </w:r>
      <w:r>
        <w:rPr>
          <w:rFonts w:hint="eastAsia" w:ascii="仿宋_GB2312" w:hAnsi="宋体" w:eastAsia="仿宋_GB2312" w:cs="宋体"/>
          <w:b/>
          <w:i w:val="0"/>
          <w:iCs w:val="0"/>
          <w:color w:val="auto"/>
          <w:sz w:val="32"/>
          <w:szCs w:val="32"/>
          <w:highlight w:val="none"/>
        </w:rPr>
        <w:t>年部门预算情况说明</w:t>
      </w:r>
    </w:p>
    <w:p w14:paraId="23441192">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一、财政拨款收支预算总体情况</w:t>
      </w:r>
    </w:p>
    <w:p w14:paraId="79BC0139">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kern w:val="44"/>
          <w:sz w:val="32"/>
          <w:szCs w:val="32"/>
          <w:highlight w:val="none"/>
        </w:rPr>
      </w:pPr>
      <w:r>
        <w:rPr>
          <w:rFonts w:hint="eastAsia" w:ascii="仿宋_GB2312" w:hAnsi="宋体" w:eastAsia="仿宋_GB2312" w:cs="宋体"/>
          <w:i w:val="0"/>
          <w:iCs w:val="0"/>
          <w:color w:val="auto"/>
          <w:kern w:val="44"/>
          <w:sz w:val="32"/>
          <w:szCs w:val="32"/>
          <w:highlight w:val="none"/>
          <w:lang w:val="en" w:eastAsia="zh-CN"/>
        </w:rPr>
        <w:t>202</w:t>
      </w:r>
      <w:r>
        <w:rPr>
          <w:rFonts w:hint="eastAsia" w:ascii="仿宋_GB2312" w:hAnsi="宋体" w:eastAsia="仿宋_GB2312" w:cs="宋体"/>
          <w:i w:val="0"/>
          <w:iCs w:val="0"/>
          <w:color w:val="auto"/>
          <w:kern w:val="44"/>
          <w:sz w:val="32"/>
          <w:szCs w:val="32"/>
          <w:highlight w:val="none"/>
          <w:lang w:val="en-US" w:eastAsia="zh-CN"/>
        </w:rPr>
        <w:t>5</w:t>
      </w:r>
      <w:r>
        <w:rPr>
          <w:rFonts w:hint="eastAsia" w:ascii="仿宋_GB2312" w:hAnsi="宋体" w:eastAsia="仿宋_GB2312" w:cs="宋体"/>
          <w:i w:val="0"/>
          <w:iCs w:val="0"/>
          <w:color w:val="auto"/>
          <w:kern w:val="44"/>
          <w:sz w:val="32"/>
          <w:szCs w:val="32"/>
          <w:highlight w:val="none"/>
        </w:rPr>
        <w:t>年部门预算总收入</w:t>
      </w:r>
      <w:r>
        <w:rPr>
          <w:rFonts w:hint="eastAsia" w:ascii="仿宋_GB2312" w:hAnsi="宋体" w:eastAsia="仿宋_GB2312" w:cs="宋体"/>
          <w:i w:val="0"/>
          <w:iCs w:val="0"/>
          <w:color w:val="auto"/>
          <w:kern w:val="44"/>
          <w:sz w:val="32"/>
          <w:szCs w:val="32"/>
          <w:highlight w:val="none"/>
          <w:u w:val="single"/>
          <w:lang w:val="en-US" w:eastAsia="zh-CN"/>
        </w:rPr>
        <w:t>4592.88</w:t>
      </w:r>
      <w:r>
        <w:rPr>
          <w:rFonts w:hint="eastAsia" w:ascii="仿宋_GB2312" w:hAnsi="宋体" w:eastAsia="仿宋_GB2312" w:cs="宋体"/>
          <w:i w:val="0"/>
          <w:iCs w:val="0"/>
          <w:color w:val="auto"/>
          <w:kern w:val="44"/>
          <w:sz w:val="32"/>
          <w:szCs w:val="32"/>
          <w:highlight w:val="none"/>
        </w:rPr>
        <w:t>万元。其中：财政拨款收入</w:t>
      </w:r>
      <w:r>
        <w:rPr>
          <w:rFonts w:hint="eastAsia" w:ascii="仿宋_GB2312" w:hAnsi="宋体" w:eastAsia="仿宋_GB2312" w:cs="宋体"/>
          <w:i w:val="0"/>
          <w:iCs w:val="0"/>
          <w:color w:val="auto"/>
          <w:kern w:val="44"/>
          <w:sz w:val="32"/>
          <w:szCs w:val="32"/>
          <w:highlight w:val="none"/>
          <w:u w:val="single"/>
          <w:lang w:val="en-US" w:eastAsia="zh-CN"/>
        </w:rPr>
        <w:t>4592.88</w:t>
      </w:r>
      <w:r>
        <w:rPr>
          <w:rFonts w:hint="eastAsia" w:ascii="仿宋_GB2312" w:hAnsi="宋体" w:eastAsia="仿宋_GB2312" w:cs="宋体"/>
          <w:i w:val="0"/>
          <w:iCs w:val="0"/>
          <w:color w:val="auto"/>
          <w:kern w:val="44"/>
          <w:sz w:val="32"/>
          <w:szCs w:val="32"/>
          <w:highlight w:val="none"/>
        </w:rPr>
        <w:t>万元，事业收入</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kern w:val="44"/>
          <w:sz w:val="32"/>
          <w:szCs w:val="32"/>
          <w:highlight w:val="none"/>
        </w:rPr>
        <w:t>万元，上级补助收入</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kern w:val="44"/>
          <w:sz w:val="32"/>
          <w:szCs w:val="32"/>
          <w:highlight w:val="none"/>
        </w:rPr>
        <w:t>万元，附属单位上缴收入</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kern w:val="44"/>
          <w:sz w:val="32"/>
          <w:szCs w:val="32"/>
          <w:highlight w:val="none"/>
        </w:rPr>
        <w:t>万元，事业单位经营收入</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kern w:val="44"/>
          <w:sz w:val="32"/>
          <w:szCs w:val="32"/>
          <w:highlight w:val="none"/>
        </w:rPr>
        <w:t>万元，其他收入</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kern w:val="44"/>
          <w:sz w:val="32"/>
          <w:szCs w:val="32"/>
          <w:highlight w:val="none"/>
        </w:rPr>
        <w:t>万元；上年结转</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kern w:val="44"/>
          <w:sz w:val="32"/>
          <w:szCs w:val="32"/>
          <w:highlight w:val="none"/>
        </w:rPr>
        <w:t>万元。</w:t>
      </w:r>
    </w:p>
    <w:p w14:paraId="73256DAF">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bCs/>
          <w:i w:val="0"/>
          <w:iCs w:val="0"/>
          <w:color w:val="auto"/>
          <w:kern w:val="44"/>
          <w:sz w:val="32"/>
          <w:szCs w:val="32"/>
          <w:highlight w:val="none"/>
          <w:lang w:val="en" w:eastAsia="zh-CN"/>
        </w:rPr>
        <w:t>202</w:t>
      </w:r>
      <w:r>
        <w:rPr>
          <w:rFonts w:hint="eastAsia" w:ascii="仿宋_GB2312" w:hAnsi="宋体" w:eastAsia="仿宋_GB2312" w:cs="宋体"/>
          <w:bCs/>
          <w:i w:val="0"/>
          <w:iCs w:val="0"/>
          <w:color w:val="auto"/>
          <w:kern w:val="44"/>
          <w:sz w:val="32"/>
          <w:szCs w:val="32"/>
          <w:highlight w:val="none"/>
          <w:lang w:val="en-US" w:eastAsia="zh-CN"/>
        </w:rPr>
        <w:t>5</w:t>
      </w:r>
      <w:r>
        <w:rPr>
          <w:rFonts w:hint="eastAsia" w:ascii="仿宋_GB2312" w:hAnsi="宋体" w:eastAsia="仿宋_GB2312" w:cs="宋体"/>
          <w:i w:val="0"/>
          <w:iCs w:val="0"/>
          <w:color w:val="auto"/>
          <w:sz w:val="32"/>
          <w:szCs w:val="32"/>
          <w:highlight w:val="none"/>
        </w:rPr>
        <w:t>年部门预算总支出</w:t>
      </w:r>
      <w:r>
        <w:rPr>
          <w:rFonts w:hint="eastAsia" w:ascii="仿宋_GB2312" w:hAnsi="宋体" w:eastAsia="仿宋_GB2312" w:cs="宋体"/>
          <w:i w:val="0"/>
          <w:iCs w:val="0"/>
          <w:color w:val="auto"/>
          <w:kern w:val="44"/>
          <w:sz w:val="32"/>
          <w:szCs w:val="32"/>
          <w:highlight w:val="none"/>
          <w:u w:val="single"/>
          <w:lang w:val="en-US" w:eastAsia="zh-CN"/>
        </w:rPr>
        <w:t>4592.88</w:t>
      </w:r>
      <w:r>
        <w:rPr>
          <w:rFonts w:hint="eastAsia" w:ascii="仿宋_GB2312" w:hAnsi="宋体" w:eastAsia="仿宋_GB2312" w:cs="宋体"/>
          <w:i w:val="0"/>
          <w:iCs w:val="0"/>
          <w:color w:val="auto"/>
          <w:sz w:val="32"/>
          <w:szCs w:val="32"/>
          <w:highlight w:val="none"/>
        </w:rPr>
        <w:t>万元。</w:t>
      </w:r>
    </w:p>
    <w:p w14:paraId="6FFF8CD9">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按照支出功能分类科目，主要用于：</w:t>
      </w:r>
    </w:p>
    <w:p w14:paraId="0A584AE9">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一般公共服务支出</w:t>
      </w:r>
      <w:r>
        <w:rPr>
          <w:rFonts w:hint="eastAsia" w:ascii="仿宋_GB2312" w:hAnsi="宋体" w:eastAsia="仿宋_GB2312" w:cs="宋体"/>
          <w:i w:val="0"/>
          <w:iCs w:val="0"/>
          <w:color w:val="auto"/>
          <w:sz w:val="32"/>
          <w:szCs w:val="32"/>
          <w:highlight w:val="none"/>
          <w:u w:val="single"/>
          <w:lang w:val="en-US" w:eastAsia="zh-CN"/>
        </w:rPr>
        <w:t>4592.88</w:t>
      </w:r>
      <w:r>
        <w:rPr>
          <w:rFonts w:hint="eastAsia" w:ascii="仿宋_GB2312" w:hAnsi="宋体" w:eastAsia="仿宋_GB2312" w:cs="宋体"/>
          <w:i w:val="0"/>
          <w:iCs w:val="0"/>
          <w:color w:val="auto"/>
          <w:sz w:val="32"/>
          <w:szCs w:val="32"/>
          <w:highlight w:val="none"/>
        </w:rPr>
        <w:t>万元；</w:t>
      </w:r>
      <w:r>
        <w:rPr>
          <w:rFonts w:hint="eastAsia" w:ascii="仿宋_GB2312" w:hAnsi="宋体" w:eastAsia="仿宋_GB2312" w:cs="宋体"/>
          <w:i w:val="0"/>
          <w:iCs w:val="0"/>
          <w:color w:val="auto"/>
          <w:sz w:val="32"/>
          <w:szCs w:val="32"/>
          <w:highlight w:val="none"/>
          <w:u w:val="single"/>
          <w:lang w:val="en-US" w:eastAsia="zh-CN"/>
        </w:rPr>
        <w:t>灾害防治及应急管理</w:t>
      </w:r>
      <w:r>
        <w:rPr>
          <w:rFonts w:hint="eastAsia" w:ascii="仿宋_GB2312" w:hAnsi="宋体" w:eastAsia="仿宋_GB2312" w:cs="宋体"/>
          <w:i w:val="0"/>
          <w:iCs w:val="0"/>
          <w:color w:val="auto"/>
          <w:sz w:val="32"/>
          <w:szCs w:val="32"/>
          <w:highlight w:val="none"/>
        </w:rPr>
        <w:t>支出(科目)</w:t>
      </w:r>
      <w:r>
        <w:rPr>
          <w:rFonts w:hint="eastAsia" w:ascii="仿宋_GB2312" w:hAnsi="宋体" w:eastAsia="仿宋_GB2312" w:cs="宋体"/>
          <w:i w:val="0"/>
          <w:iCs w:val="0"/>
          <w:color w:val="auto"/>
          <w:sz w:val="32"/>
          <w:szCs w:val="32"/>
          <w:highlight w:val="none"/>
          <w:u w:val="single"/>
          <w:lang w:val="en-US" w:eastAsia="zh-CN"/>
        </w:rPr>
        <w:t>4111.83</w:t>
      </w:r>
      <w:r>
        <w:rPr>
          <w:rFonts w:hint="eastAsia" w:ascii="仿宋_GB2312" w:hAnsi="宋体" w:eastAsia="仿宋_GB2312" w:cs="宋体"/>
          <w:i w:val="0"/>
          <w:iCs w:val="0"/>
          <w:color w:val="auto"/>
          <w:sz w:val="32"/>
          <w:szCs w:val="32"/>
          <w:highlight w:val="none"/>
        </w:rPr>
        <w:t>万元；社会保障和就业支出</w:t>
      </w:r>
      <w:r>
        <w:rPr>
          <w:rFonts w:hint="eastAsia" w:ascii="仿宋_GB2312" w:hAnsi="宋体" w:eastAsia="仿宋_GB2312" w:cs="宋体"/>
          <w:i w:val="0"/>
          <w:iCs w:val="0"/>
          <w:color w:val="auto"/>
          <w:sz w:val="32"/>
          <w:szCs w:val="32"/>
          <w:highlight w:val="none"/>
          <w:u w:val="single"/>
          <w:lang w:val="en-US" w:eastAsia="zh-CN"/>
        </w:rPr>
        <w:t>64.03</w:t>
      </w:r>
      <w:r>
        <w:rPr>
          <w:rFonts w:hint="eastAsia" w:ascii="仿宋_GB2312" w:hAnsi="宋体" w:eastAsia="仿宋_GB2312" w:cs="宋体"/>
          <w:i w:val="0"/>
          <w:iCs w:val="0"/>
          <w:color w:val="auto"/>
          <w:sz w:val="32"/>
          <w:szCs w:val="32"/>
          <w:highlight w:val="none"/>
        </w:rPr>
        <w:t>万元；</w:t>
      </w:r>
      <w:r>
        <w:rPr>
          <w:rFonts w:hint="eastAsia" w:ascii="仿宋_GB2312" w:hAnsi="宋体" w:eastAsia="仿宋_GB2312" w:cs="宋体"/>
          <w:i w:val="0"/>
          <w:iCs w:val="0"/>
          <w:color w:val="auto"/>
          <w:sz w:val="32"/>
          <w:szCs w:val="32"/>
          <w:highlight w:val="none"/>
          <w:lang w:val="en-US" w:eastAsia="zh-CN"/>
        </w:rPr>
        <w:t>卫生健康</w:t>
      </w:r>
      <w:r>
        <w:rPr>
          <w:rFonts w:hint="eastAsia" w:ascii="仿宋_GB2312" w:hAnsi="宋体" w:eastAsia="仿宋_GB2312" w:cs="宋体"/>
          <w:i w:val="0"/>
          <w:iCs w:val="0"/>
          <w:color w:val="auto"/>
          <w:sz w:val="32"/>
          <w:szCs w:val="32"/>
          <w:highlight w:val="none"/>
        </w:rPr>
        <w:t>支出</w:t>
      </w:r>
      <w:r>
        <w:rPr>
          <w:rFonts w:hint="eastAsia" w:ascii="仿宋_GB2312" w:hAnsi="宋体" w:eastAsia="仿宋_GB2312" w:cs="宋体"/>
          <w:i w:val="0"/>
          <w:iCs w:val="0"/>
          <w:color w:val="auto"/>
          <w:sz w:val="32"/>
          <w:szCs w:val="32"/>
          <w:highlight w:val="none"/>
          <w:u w:val="single"/>
          <w:lang w:val="en-US" w:eastAsia="zh-CN"/>
        </w:rPr>
        <w:t>151.06</w:t>
      </w:r>
      <w:r>
        <w:rPr>
          <w:rFonts w:hint="eastAsia" w:ascii="仿宋_GB2312" w:hAnsi="宋体" w:eastAsia="仿宋_GB2312" w:cs="宋体"/>
          <w:i w:val="0"/>
          <w:iCs w:val="0"/>
          <w:color w:val="auto"/>
          <w:sz w:val="32"/>
          <w:szCs w:val="32"/>
          <w:highlight w:val="none"/>
        </w:rPr>
        <w:t>万元；住房保障支出</w:t>
      </w:r>
      <w:r>
        <w:rPr>
          <w:rFonts w:hint="eastAsia" w:ascii="仿宋_GB2312" w:hAnsi="宋体" w:eastAsia="仿宋_GB2312" w:cs="宋体"/>
          <w:i w:val="0"/>
          <w:iCs w:val="0"/>
          <w:color w:val="auto"/>
          <w:sz w:val="32"/>
          <w:szCs w:val="32"/>
          <w:highlight w:val="none"/>
          <w:u w:val="single"/>
          <w:lang w:val="en-US" w:eastAsia="zh-CN"/>
        </w:rPr>
        <w:t>265.96</w:t>
      </w:r>
      <w:r>
        <w:rPr>
          <w:rFonts w:hint="eastAsia" w:ascii="仿宋_GB2312" w:hAnsi="宋体" w:eastAsia="仿宋_GB2312" w:cs="宋体"/>
          <w:i w:val="0"/>
          <w:iCs w:val="0"/>
          <w:color w:val="auto"/>
          <w:sz w:val="32"/>
          <w:szCs w:val="32"/>
          <w:highlight w:val="none"/>
        </w:rPr>
        <w:t>万元。</w:t>
      </w:r>
    </w:p>
    <w:p w14:paraId="1B21417C">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基本支出按照支出经济分类科目，主要用于：</w:t>
      </w:r>
    </w:p>
    <w:p w14:paraId="5673E19E">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hint="eastAsia" w:ascii="仿宋_GB2312" w:hAnsi="宋体" w:eastAsia="仿宋_GB2312" w:cs="宋体"/>
          <w:i w:val="0"/>
          <w:iCs w:val="0"/>
          <w:color w:val="auto"/>
          <w:sz w:val="32"/>
          <w:szCs w:val="32"/>
          <w:highlight w:val="none"/>
          <w:lang w:val="en-US" w:eastAsia="zh-CN"/>
        </w:rPr>
      </w:pPr>
      <w:r>
        <w:rPr>
          <w:rFonts w:hint="eastAsia" w:ascii="仿宋_GB2312" w:hAnsi="宋体" w:eastAsia="仿宋_GB2312" w:cs="宋体"/>
          <w:i w:val="0"/>
          <w:iCs w:val="0"/>
          <w:color w:val="auto"/>
          <w:sz w:val="32"/>
          <w:szCs w:val="32"/>
          <w:highlight w:val="none"/>
        </w:rPr>
        <w:t>工资福利支出</w:t>
      </w:r>
      <w:r>
        <w:rPr>
          <w:rFonts w:hint="eastAsia" w:ascii="仿宋_GB2312" w:hAnsi="宋体" w:eastAsia="仿宋_GB2312" w:cs="宋体"/>
          <w:i w:val="0"/>
          <w:iCs w:val="0"/>
          <w:color w:val="auto"/>
          <w:sz w:val="32"/>
          <w:szCs w:val="32"/>
          <w:highlight w:val="none"/>
          <w:u w:val="single"/>
          <w:lang w:val="en-US" w:eastAsia="zh-CN"/>
        </w:rPr>
        <w:t>1244.63</w:t>
      </w:r>
      <w:r>
        <w:rPr>
          <w:rFonts w:hint="eastAsia" w:ascii="仿宋_GB2312" w:hAnsi="宋体" w:eastAsia="仿宋_GB2312" w:cs="宋体"/>
          <w:i w:val="0"/>
          <w:iCs w:val="0"/>
          <w:color w:val="auto"/>
          <w:sz w:val="32"/>
          <w:szCs w:val="32"/>
          <w:highlight w:val="none"/>
        </w:rPr>
        <w:t>万元；商品服务支出</w:t>
      </w:r>
      <w:r>
        <w:rPr>
          <w:rFonts w:hint="eastAsia" w:ascii="仿宋_GB2312" w:hAnsi="宋体" w:eastAsia="仿宋_GB2312" w:cs="宋体"/>
          <w:i w:val="0"/>
          <w:iCs w:val="0"/>
          <w:color w:val="auto"/>
          <w:kern w:val="44"/>
          <w:sz w:val="32"/>
          <w:szCs w:val="32"/>
          <w:highlight w:val="none"/>
          <w:u w:val="single"/>
          <w:lang w:val="en-US" w:eastAsia="zh-CN"/>
        </w:rPr>
        <w:t>3348.25</w:t>
      </w:r>
      <w:r>
        <w:rPr>
          <w:rFonts w:hint="eastAsia" w:ascii="仿宋_GB2312" w:hAnsi="宋体" w:eastAsia="仿宋_GB2312" w:cs="宋体"/>
          <w:i w:val="0"/>
          <w:iCs w:val="0"/>
          <w:color w:val="auto"/>
          <w:sz w:val="32"/>
          <w:szCs w:val="32"/>
          <w:highlight w:val="none"/>
        </w:rPr>
        <w:t>万元</w:t>
      </w:r>
      <w:r>
        <w:rPr>
          <w:rFonts w:hint="eastAsia" w:ascii="仿宋_GB2312" w:hAnsi="宋体" w:eastAsia="仿宋_GB2312" w:cs="宋体"/>
          <w:i w:val="0"/>
          <w:iCs w:val="0"/>
          <w:color w:val="auto"/>
          <w:sz w:val="32"/>
          <w:szCs w:val="32"/>
          <w:highlight w:val="none"/>
          <w:lang w:eastAsia="zh-CN"/>
        </w:rPr>
        <w:t>。</w:t>
      </w:r>
    </w:p>
    <w:p w14:paraId="7DBC85EC">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二、一般公共预算支出安排情况</w:t>
      </w:r>
    </w:p>
    <w:p w14:paraId="733AFE0C">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kern w:val="44"/>
          <w:sz w:val="32"/>
          <w:szCs w:val="32"/>
          <w:highlight w:val="none"/>
          <w:lang w:val="en" w:eastAsia="zh-CN"/>
        </w:rPr>
        <w:t>202</w:t>
      </w:r>
      <w:r>
        <w:rPr>
          <w:rFonts w:hint="eastAsia" w:ascii="仿宋_GB2312" w:hAnsi="宋体" w:eastAsia="仿宋_GB2312" w:cs="宋体"/>
          <w:i w:val="0"/>
          <w:iCs w:val="0"/>
          <w:color w:val="auto"/>
          <w:kern w:val="44"/>
          <w:sz w:val="32"/>
          <w:szCs w:val="32"/>
          <w:highlight w:val="none"/>
          <w:lang w:val="en-US" w:eastAsia="zh-CN"/>
        </w:rPr>
        <w:t>5</w:t>
      </w:r>
      <w:r>
        <w:rPr>
          <w:rFonts w:hint="eastAsia" w:ascii="仿宋_GB2312" w:hAnsi="宋体" w:eastAsia="仿宋_GB2312" w:cs="宋体"/>
          <w:i w:val="0"/>
          <w:iCs w:val="0"/>
          <w:color w:val="auto"/>
          <w:kern w:val="44"/>
          <w:sz w:val="32"/>
          <w:szCs w:val="32"/>
          <w:highlight w:val="none"/>
        </w:rPr>
        <w:t>年财政拨款预算数</w:t>
      </w:r>
      <w:r>
        <w:rPr>
          <w:rFonts w:hint="eastAsia" w:ascii="仿宋_GB2312" w:hAnsi="宋体" w:eastAsia="仿宋_GB2312" w:cs="宋体"/>
          <w:i w:val="0"/>
          <w:iCs w:val="0"/>
          <w:color w:val="auto"/>
          <w:sz w:val="32"/>
          <w:szCs w:val="32"/>
          <w:highlight w:val="none"/>
          <w:u w:val="single"/>
          <w:lang w:val="en-US" w:eastAsia="zh-CN"/>
        </w:rPr>
        <w:t>4592.88</w:t>
      </w:r>
      <w:r>
        <w:rPr>
          <w:rFonts w:hint="eastAsia" w:ascii="仿宋_GB2312" w:hAnsi="宋体" w:eastAsia="仿宋_GB2312" w:cs="宋体"/>
          <w:i w:val="0"/>
          <w:iCs w:val="0"/>
          <w:color w:val="auto"/>
          <w:kern w:val="44"/>
          <w:sz w:val="32"/>
          <w:szCs w:val="32"/>
          <w:highlight w:val="none"/>
        </w:rPr>
        <w:t>万元，</w:t>
      </w:r>
      <w:r>
        <w:rPr>
          <w:rFonts w:hint="eastAsia" w:ascii="仿宋_GB2312" w:hAnsi="宋体" w:eastAsia="仿宋_GB2312" w:cs="宋体"/>
          <w:bCs/>
          <w:i w:val="0"/>
          <w:iCs w:val="0"/>
          <w:color w:val="auto"/>
          <w:kern w:val="44"/>
          <w:sz w:val="32"/>
          <w:szCs w:val="32"/>
          <w:highlight w:val="none"/>
        </w:rPr>
        <w:t>比</w:t>
      </w:r>
      <w:r>
        <w:rPr>
          <w:rFonts w:hint="eastAsia" w:ascii="仿宋_GB2312" w:hAnsi="宋体" w:eastAsia="仿宋_GB2312" w:cs="宋体"/>
          <w:bCs/>
          <w:i w:val="0"/>
          <w:iCs w:val="0"/>
          <w:color w:val="auto"/>
          <w:kern w:val="44"/>
          <w:sz w:val="32"/>
          <w:szCs w:val="32"/>
          <w:highlight w:val="none"/>
          <w:lang w:val="en" w:eastAsia="zh-CN"/>
        </w:rPr>
        <w:t>202</w:t>
      </w:r>
      <w:r>
        <w:rPr>
          <w:rFonts w:hint="eastAsia" w:ascii="仿宋_GB2312" w:hAnsi="宋体" w:eastAsia="仿宋_GB2312" w:cs="宋体"/>
          <w:bCs/>
          <w:i w:val="0"/>
          <w:iCs w:val="0"/>
          <w:color w:val="auto"/>
          <w:kern w:val="44"/>
          <w:sz w:val="32"/>
          <w:szCs w:val="32"/>
          <w:highlight w:val="none"/>
          <w:lang w:val="en-US" w:eastAsia="zh-CN"/>
        </w:rPr>
        <w:t>4</w:t>
      </w:r>
      <w:r>
        <w:rPr>
          <w:rFonts w:hint="eastAsia" w:ascii="仿宋_GB2312" w:hAnsi="宋体" w:eastAsia="仿宋_GB2312" w:cs="宋体"/>
          <w:bCs/>
          <w:i w:val="0"/>
          <w:iCs w:val="0"/>
          <w:color w:val="auto"/>
          <w:kern w:val="44"/>
          <w:sz w:val="32"/>
          <w:szCs w:val="32"/>
          <w:highlight w:val="none"/>
        </w:rPr>
        <w:t>年预算增加</w:t>
      </w:r>
      <w:r>
        <w:rPr>
          <w:rFonts w:hint="eastAsia" w:ascii="仿宋_GB2312" w:hAnsi="宋体" w:eastAsia="仿宋_GB2312" w:cs="宋体"/>
          <w:bCs/>
          <w:i w:val="0"/>
          <w:iCs w:val="0"/>
          <w:color w:val="auto"/>
          <w:kern w:val="44"/>
          <w:sz w:val="32"/>
          <w:szCs w:val="32"/>
          <w:highlight w:val="none"/>
          <w:lang w:val="en-US" w:eastAsia="zh-CN"/>
        </w:rPr>
        <w:t>1059.38</w:t>
      </w:r>
      <w:r>
        <w:rPr>
          <w:rFonts w:hint="eastAsia" w:ascii="仿宋_GB2312" w:hAnsi="宋体" w:eastAsia="仿宋_GB2312" w:cs="宋体"/>
          <w:bCs/>
          <w:i w:val="0"/>
          <w:iCs w:val="0"/>
          <w:color w:val="auto"/>
          <w:kern w:val="44"/>
          <w:sz w:val="32"/>
          <w:szCs w:val="32"/>
          <w:highlight w:val="none"/>
        </w:rPr>
        <w:t>万元，增长</w:t>
      </w:r>
      <w:r>
        <w:rPr>
          <w:rFonts w:hint="eastAsia" w:ascii="仿宋_GB2312" w:hAnsi="宋体" w:eastAsia="仿宋_GB2312" w:cs="宋体"/>
          <w:bCs/>
          <w:i w:val="0"/>
          <w:iCs w:val="0"/>
          <w:color w:val="auto"/>
          <w:kern w:val="44"/>
          <w:sz w:val="32"/>
          <w:szCs w:val="32"/>
          <w:highlight w:val="none"/>
          <w:u w:val="single"/>
          <w:lang w:val="en-US" w:eastAsia="zh-CN"/>
        </w:rPr>
        <w:t>29.98</w:t>
      </w:r>
      <w:r>
        <w:rPr>
          <w:rFonts w:hint="eastAsia" w:ascii="仿宋_GB2312" w:hAnsi="宋体" w:eastAsia="仿宋_GB2312" w:cs="宋体"/>
          <w:bCs/>
          <w:i w:val="0"/>
          <w:iCs w:val="0"/>
          <w:color w:val="auto"/>
          <w:kern w:val="44"/>
          <w:sz w:val="32"/>
          <w:szCs w:val="32"/>
          <w:highlight w:val="none"/>
        </w:rPr>
        <w:t>%，</w:t>
      </w:r>
      <w:r>
        <w:rPr>
          <w:rFonts w:hint="eastAsia" w:ascii="仿宋_GB2312" w:hAnsi="宋体" w:eastAsia="仿宋_GB2312" w:cs="宋体"/>
          <w:i w:val="0"/>
          <w:iCs w:val="0"/>
          <w:color w:val="auto"/>
          <w:sz w:val="32"/>
          <w:szCs w:val="32"/>
          <w:highlight w:val="none"/>
        </w:rPr>
        <w:t>具体</w:t>
      </w:r>
      <w:r>
        <w:rPr>
          <w:rFonts w:hint="eastAsia" w:ascii="仿宋_GB2312" w:hAnsi="宋体" w:eastAsia="仿宋_GB2312" w:cs="宋体"/>
          <w:i w:val="0"/>
          <w:iCs w:val="0"/>
          <w:color w:val="auto"/>
          <w:kern w:val="44"/>
          <w:sz w:val="32"/>
          <w:szCs w:val="32"/>
          <w:highlight w:val="none"/>
        </w:rPr>
        <w:t>安排情况如下：</w:t>
      </w:r>
    </w:p>
    <w:p w14:paraId="735D72AE">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(一)基本支出</w:t>
      </w:r>
      <w:r>
        <w:rPr>
          <w:rFonts w:hint="eastAsia" w:ascii="仿宋_GB2312" w:hAnsi="宋体" w:eastAsia="仿宋_GB2312" w:cs="宋体"/>
          <w:bCs/>
          <w:i w:val="0"/>
          <w:iCs w:val="0"/>
          <w:color w:val="auto"/>
          <w:kern w:val="44"/>
          <w:sz w:val="32"/>
          <w:szCs w:val="32"/>
          <w:highlight w:val="none"/>
          <w:u w:val="single"/>
          <w:lang w:val="en-US" w:eastAsia="zh-CN"/>
        </w:rPr>
        <w:t>1366.08</w:t>
      </w:r>
      <w:r>
        <w:rPr>
          <w:rFonts w:hint="eastAsia" w:ascii="仿宋_GB2312" w:hAnsi="宋体" w:eastAsia="仿宋_GB2312" w:cs="宋体"/>
          <w:bCs/>
          <w:i w:val="0"/>
          <w:iCs w:val="0"/>
          <w:color w:val="auto"/>
          <w:kern w:val="44"/>
          <w:sz w:val="32"/>
          <w:szCs w:val="32"/>
          <w:highlight w:val="none"/>
        </w:rPr>
        <w:t>万元，比</w:t>
      </w:r>
      <w:r>
        <w:rPr>
          <w:rFonts w:hint="eastAsia" w:ascii="仿宋_GB2312" w:hAnsi="宋体" w:eastAsia="仿宋_GB2312" w:cs="宋体"/>
          <w:bCs/>
          <w:i w:val="0"/>
          <w:iCs w:val="0"/>
          <w:color w:val="auto"/>
          <w:kern w:val="44"/>
          <w:sz w:val="32"/>
          <w:szCs w:val="32"/>
          <w:highlight w:val="none"/>
          <w:lang w:val="en" w:eastAsia="zh-CN"/>
        </w:rPr>
        <w:t>202</w:t>
      </w:r>
      <w:r>
        <w:rPr>
          <w:rFonts w:hint="eastAsia" w:ascii="仿宋_GB2312" w:hAnsi="宋体" w:eastAsia="仿宋_GB2312" w:cs="宋体"/>
          <w:bCs/>
          <w:i w:val="0"/>
          <w:iCs w:val="0"/>
          <w:color w:val="auto"/>
          <w:kern w:val="44"/>
          <w:sz w:val="32"/>
          <w:szCs w:val="32"/>
          <w:highlight w:val="none"/>
          <w:lang w:val="en-US" w:eastAsia="zh-CN"/>
        </w:rPr>
        <w:t>4</w:t>
      </w:r>
      <w:r>
        <w:rPr>
          <w:rFonts w:hint="eastAsia" w:ascii="仿宋_GB2312" w:hAnsi="宋体" w:eastAsia="仿宋_GB2312" w:cs="宋体"/>
          <w:bCs/>
          <w:i w:val="0"/>
          <w:iCs w:val="0"/>
          <w:color w:val="auto"/>
          <w:kern w:val="44"/>
          <w:sz w:val="32"/>
          <w:szCs w:val="32"/>
          <w:highlight w:val="none"/>
        </w:rPr>
        <w:t>年预算增加</w:t>
      </w:r>
      <w:r>
        <w:rPr>
          <w:rFonts w:hint="eastAsia" w:ascii="仿宋_GB2312" w:hAnsi="宋体" w:eastAsia="仿宋_GB2312" w:cs="宋体"/>
          <w:bCs/>
          <w:i w:val="0"/>
          <w:iCs w:val="0"/>
          <w:color w:val="auto"/>
          <w:kern w:val="44"/>
          <w:sz w:val="32"/>
          <w:szCs w:val="32"/>
          <w:highlight w:val="none"/>
          <w:lang w:val="en-US" w:eastAsia="zh-CN"/>
        </w:rPr>
        <w:t>684.38</w:t>
      </w:r>
      <w:r>
        <w:rPr>
          <w:rFonts w:hint="eastAsia" w:ascii="仿宋_GB2312" w:hAnsi="宋体" w:eastAsia="仿宋_GB2312" w:cs="宋体"/>
          <w:bCs/>
          <w:i w:val="0"/>
          <w:iCs w:val="0"/>
          <w:color w:val="auto"/>
          <w:kern w:val="44"/>
          <w:sz w:val="32"/>
          <w:szCs w:val="32"/>
          <w:highlight w:val="none"/>
        </w:rPr>
        <w:t>万元，增长</w:t>
      </w:r>
      <w:r>
        <w:rPr>
          <w:rFonts w:hint="eastAsia" w:ascii="仿宋_GB2312" w:hAnsi="宋体" w:eastAsia="仿宋_GB2312" w:cs="宋体"/>
          <w:bCs/>
          <w:i w:val="0"/>
          <w:iCs w:val="0"/>
          <w:color w:val="auto"/>
          <w:kern w:val="44"/>
          <w:sz w:val="32"/>
          <w:szCs w:val="32"/>
          <w:highlight w:val="none"/>
          <w:u w:val="single"/>
          <w:lang w:val="en-US" w:eastAsia="zh-CN"/>
        </w:rPr>
        <w:t>100</w:t>
      </w:r>
      <w:r>
        <w:rPr>
          <w:rFonts w:hint="eastAsia" w:ascii="仿宋_GB2312" w:hAnsi="宋体" w:eastAsia="仿宋_GB2312" w:cs="宋体"/>
          <w:bCs/>
          <w:i w:val="0"/>
          <w:iCs w:val="0"/>
          <w:color w:val="auto"/>
          <w:kern w:val="44"/>
          <w:sz w:val="32"/>
          <w:szCs w:val="32"/>
          <w:highlight w:val="none"/>
        </w:rPr>
        <w:t>%，</w:t>
      </w:r>
      <w:r>
        <w:rPr>
          <w:rFonts w:hint="eastAsia" w:ascii="仿宋_GB2312" w:hAnsi="宋体" w:eastAsia="仿宋_GB2312" w:cs="宋体"/>
          <w:bCs/>
          <w:i w:val="0"/>
          <w:iCs w:val="0"/>
          <w:color w:val="auto"/>
          <w:kern w:val="44"/>
          <w:sz w:val="32"/>
          <w:szCs w:val="32"/>
          <w:highlight w:val="none"/>
          <w:lang w:val="en-US" w:eastAsia="zh-CN"/>
        </w:rPr>
        <w:t>本年度新增保障机关事业单位基本养老保险缴费及年终绩效奖</w:t>
      </w:r>
      <w:r>
        <w:rPr>
          <w:rFonts w:hint="eastAsia" w:ascii="仿宋_GB2312" w:hAnsi="宋体" w:eastAsia="仿宋_GB2312" w:cs="宋体"/>
          <w:bCs/>
          <w:i w:val="0"/>
          <w:iCs w:val="0"/>
          <w:color w:val="auto"/>
          <w:kern w:val="44"/>
          <w:sz w:val="32"/>
          <w:szCs w:val="32"/>
          <w:highlight w:val="none"/>
        </w:rPr>
        <w:t>，</w:t>
      </w:r>
      <w:r>
        <w:rPr>
          <w:rFonts w:hint="eastAsia" w:ascii="仿宋_GB2312" w:hAnsi="宋体" w:eastAsia="仿宋_GB2312" w:cs="宋体"/>
          <w:i w:val="0"/>
          <w:iCs w:val="0"/>
          <w:color w:val="auto"/>
          <w:sz w:val="32"/>
          <w:szCs w:val="32"/>
          <w:highlight w:val="none"/>
        </w:rPr>
        <w:t>其中：</w:t>
      </w:r>
    </w:p>
    <w:p w14:paraId="46CA33F0">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1、工资福利支出</w:t>
      </w:r>
      <w:r>
        <w:rPr>
          <w:rFonts w:hint="eastAsia" w:ascii="仿宋_GB2312" w:hAnsi="宋体" w:eastAsia="仿宋_GB2312" w:cs="宋体"/>
          <w:i w:val="0"/>
          <w:iCs w:val="0"/>
          <w:color w:val="auto"/>
          <w:kern w:val="44"/>
          <w:sz w:val="32"/>
          <w:szCs w:val="32"/>
          <w:highlight w:val="none"/>
          <w:u w:val="single"/>
          <w:lang w:val="en-US" w:eastAsia="zh-CN"/>
        </w:rPr>
        <w:t>1244.63</w:t>
      </w:r>
      <w:r>
        <w:rPr>
          <w:rFonts w:hint="eastAsia" w:ascii="仿宋_GB2312" w:hAnsi="宋体" w:eastAsia="仿宋_GB2312" w:cs="宋体"/>
          <w:i w:val="0"/>
          <w:iCs w:val="0"/>
          <w:color w:val="auto"/>
          <w:kern w:val="44"/>
          <w:sz w:val="32"/>
          <w:szCs w:val="32"/>
          <w:highlight w:val="none"/>
        </w:rPr>
        <w:t>万元，主要用于在职职工</w:t>
      </w:r>
      <w:r>
        <w:rPr>
          <w:rFonts w:hint="eastAsia" w:ascii="仿宋_GB2312" w:hAnsi="宋体" w:eastAsia="仿宋_GB2312" w:cs="宋体"/>
          <w:i w:val="0"/>
          <w:iCs w:val="0"/>
          <w:color w:val="auto"/>
          <w:kern w:val="44"/>
          <w:sz w:val="32"/>
          <w:szCs w:val="32"/>
          <w:highlight w:val="none"/>
          <w:lang w:val="en-US" w:eastAsia="zh-CN"/>
        </w:rPr>
        <w:t>的</w:t>
      </w:r>
      <w:r>
        <w:rPr>
          <w:rFonts w:hint="eastAsia" w:ascii="仿宋_GB2312" w:hAnsi="宋体" w:eastAsia="仿宋_GB2312" w:cs="宋体"/>
          <w:i w:val="0"/>
          <w:iCs w:val="0"/>
          <w:color w:val="auto"/>
          <w:kern w:val="44"/>
          <w:sz w:val="32"/>
          <w:szCs w:val="32"/>
          <w:highlight w:val="none"/>
        </w:rPr>
        <w:t>津贴补贴、基本医疗保险、在职医疗补助、在职人员住房公积金、在职和退休人员提租补贴等支出</w:t>
      </w:r>
      <w:r>
        <w:rPr>
          <w:rFonts w:hint="eastAsia" w:ascii="仿宋_GB2312" w:hAnsi="宋体" w:eastAsia="仿宋_GB2312" w:cs="宋体"/>
          <w:i w:val="0"/>
          <w:iCs w:val="0"/>
          <w:color w:val="auto"/>
          <w:sz w:val="32"/>
          <w:szCs w:val="32"/>
          <w:highlight w:val="none"/>
        </w:rPr>
        <w:t>。</w:t>
      </w:r>
    </w:p>
    <w:p w14:paraId="74A0E02F">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2、商品服务支出</w:t>
      </w:r>
      <w:r>
        <w:rPr>
          <w:rFonts w:hint="eastAsia" w:ascii="仿宋_GB2312" w:hAnsi="宋体" w:eastAsia="仿宋_GB2312" w:cs="宋体"/>
          <w:i w:val="0"/>
          <w:iCs w:val="0"/>
          <w:color w:val="auto"/>
          <w:kern w:val="44"/>
          <w:sz w:val="32"/>
          <w:szCs w:val="32"/>
          <w:highlight w:val="none"/>
          <w:u w:val="single"/>
          <w:lang w:val="en-US" w:eastAsia="zh-CN"/>
        </w:rPr>
        <w:t>91.45</w:t>
      </w:r>
      <w:r>
        <w:rPr>
          <w:rFonts w:hint="eastAsia" w:ascii="仿宋_GB2312" w:hAnsi="宋体" w:eastAsia="仿宋_GB2312" w:cs="宋体"/>
          <w:i w:val="0"/>
          <w:iCs w:val="0"/>
          <w:color w:val="auto"/>
          <w:kern w:val="44"/>
          <w:sz w:val="32"/>
          <w:szCs w:val="32"/>
          <w:highlight w:val="none"/>
        </w:rPr>
        <w:t>万元，主要用于在职人员及退休人员的日常公用经费</w:t>
      </w:r>
      <w:r>
        <w:rPr>
          <w:rFonts w:hint="eastAsia" w:ascii="仿宋_GB2312" w:hAnsi="宋体" w:eastAsia="仿宋_GB2312" w:cs="宋体"/>
          <w:i w:val="0"/>
          <w:iCs w:val="0"/>
          <w:color w:val="auto"/>
          <w:sz w:val="32"/>
          <w:szCs w:val="32"/>
          <w:highlight w:val="none"/>
        </w:rPr>
        <w:t>。</w:t>
      </w:r>
    </w:p>
    <w:p w14:paraId="769CB9D8">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i w:val="0"/>
          <w:iCs w:val="0"/>
          <w:color w:val="auto"/>
          <w:sz w:val="32"/>
          <w:szCs w:val="32"/>
          <w:highlight w:val="none"/>
        </w:rPr>
      </w:pPr>
      <w:r>
        <w:rPr>
          <w:rFonts w:hint="eastAsia" w:ascii="仿宋_GB2312" w:hAnsi="宋体" w:eastAsia="仿宋_GB2312" w:cs="宋体"/>
          <w:i w:val="0"/>
          <w:iCs w:val="0"/>
          <w:color w:val="auto"/>
          <w:sz w:val="32"/>
          <w:szCs w:val="32"/>
          <w:highlight w:val="none"/>
        </w:rPr>
        <w:t>3、</w:t>
      </w:r>
      <w:r>
        <w:rPr>
          <w:rFonts w:hint="eastAsia" w:ascii="仿宋_GB2312" w:hAnsi="宋体" w:eastAsia="仿宋_GB2312" w:cs="宋体"/>
          <w:i w:val="0"/>
          <w:iCs w:val="0"/>
          <w:color w:val="auto"/>
          <w:kern w:val="44"/>
          <w:sz w:val="32"/>
          <w:szCs w:val="32"/>
          <w:highlight w:val="none"/>
        </w:rPr>
        <w:t>对个人和家庭补助支出</w:t>
      </w:r>
      <w:r>
        <w:rPr>
          <w:rFonts w:hint="eastAsia" w:ascii="仿宋_GB2312" w:hAnsi="宋体" w:eastAsia="仿宋_GB2312" w:cs="宋体"/>
          <w:i w:val="0"/>
          <w:iCs w:val="0"/>
          <w:color w:val="auto"/>
          <w:kern w:val="44"/>
          <w:sz w:val="32"/>
          <w:szCs w:val="32"/>
          <w:highlight w:val="none"/>
          <w:u w:val="single"/>
          <w:lang w:val="en-US" w:eastAsia="zh-CN"/>
        </w:rPr>
        <w:t>0</w:t>
      </w:r>
      <w:r>
        <w:rPr>
          <w:rFonts w:hint="eastAsia" w:ascii="仿宋_GB2312" w:hAnsi="宋体" w:eastAsia="仿宋_GB2312" w:cs="宋体"/>
          <w:i w:val="0"/>
          <w:iCs w:val="0"/>
          <w:color w:val="auto"/>
          <w:kern w:val="44"/>
          <w:sz w:val="32"/>
          <w:szCs w:val="32"/>
          <w:highlight w:val="none"/>
        </w:rPr>
        <w:t>万元</w:t>
      </w:r>
      <w:r>
        <w:rPr>
          <w:rFonts w:hint="eastAsia" w:ascii="仿宋_GB2312" w:hAnsi="宋体" w:eastAsia="仿宋_GB2312" w:cs="宋体"/>
          <w:i w:val="0"/>
          <w:iCs w:val="0"/>
          <w:color w:val="auto"/>
          <w:sz w:val="32"/>
          <w:szCs w:val="32"/>
          <w:highlight w:val="none"/>
        </w:rPr>
        <w:t>。</w:t>
      </w:r>
    </w:p>
    <w:p w14:paraId="44967A2D">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kern w:val="44"/>
          <w:sz w:val="32"/>
          <w:szCs w:val="32"/>
          <w:highlight w:val="none"/>
        </w:rPr>
      </w:pPr>
      <w:r>
        <w:rPr>
          <w:rFonts w:hint="eastAsia" w:ascii="仿宋_GB2312" w:hAnsi="宋体" w:eastAsia="仿宋_GB2312" w:cs="宋体"/>
          <w:i w:val="0"/>
          <w:iCs w:val="0"/>
          <w:color w:val="auto"/>
          <w:sz w:val="32"/>
          <w:szCs w:val="32"/>
          <w:highlight w:val="none"/>
        </w:rPr>
        <w:t>(二)项目支出</w:t>
      </w:r>
      <w:r>
        <w:rPr>
          <w:rFonts w:hint="eastAsia" w:ascii="仿宋_GB2312" w:hAnsi="宋体" w:eastAsia="仿宋_GB2312" w:cs="宋体"/>
          <w:i w:val="0"/>
          <w:iCs w:val="0"/>
          <w:color w:val="auto"/>
          <w:sz w:val="32"/>
          <w:szCs w:val="32"/>
          <w:highlight w:val="none"/>
          <w:u w:val="single"/>
          <w:lang w:val="en-US" w:eastAsia="zh-CN"/>
        </w:rPr>
        <w:t>3256.08</w:t>
      </w:r>
      <w:r>
        <w:rPr>
          <w:rFonts w:hint="eastAsia" w:ascii="仿宋_GB2312" w:hAnsi="宋体" w:eastAsia="仿宋_GB2312" w:cs="宋体"/>
          <w:i w:val="0"/>
          <w:iCs w:val="0"/>
          <w:color w:val="auto"/>
          <w:sz w:val="32"/>
          <w:szCs w:val="32"/>
          <w:highlight w:val="none"/>
        </w:rPr>
        <w:t>万元，</w:t>
      </w:r>
      <w:r>
        <w:rPr>
          <w:rFonts w:hint="eastAsia" w:ascii="仿宋_GB2312" w:hAnsi="宋体" w:eastAsia="仿宋_GB2312" w:cs="宋体"/>
          <w:bCs/>
          <w:i w:val="0"/>
          <w:iCs w:val="0"/>
          <w:color w:val="auto"/>
          <w:kern w:val="44"/>
          <w:sz w:val="32"/>
          <w:szCs w:val="32"/>
          <w:highlight w:val="none"/>
        </w:rPr>
        <w:t>比</w:t>
      </w:r>
      <w:r>
        <w:rPr>
          <w:rFonts w:hint="eastAsia" w:ascii="仿宋_GB2312" w:hAnsi="宋体" w:eastAsia="仿宋_GB2312" w:cs="宋体"/>
          <w:bCs/>
          <w:i w:val="0"/>
          <w:iCs w:val="0"/>
          <w:color w:val="auto"/>
          <w:kern w:val="44"/>
          <w:sz w:val="32"/>
          <w:szCs w:val="32"/>
          <w:highlight w:val="none"/>
          <w:lang w:val="en" w:eastAsia="zh-CN"/>
        </w:rPr>
        <w:t>202</w:t>
      </w:r>
      <w:r>
        <w:rPr>
          <w:rFonts w:hint="eastAsia" w:ascii="仿宋_GB2312" w:hAnsi="宋体" w:eastAsia="仿宋_GB2312" w:cs="宋体"/>
          <w:bCs/>
          <w:i w:val="0"/>
          <w:iCs w:val="0"/>
          <w:color w:val="auto"/>
          <w:kern w:val="44"/>
          <w:sz w:val="32"/>
          <w:szCs w:val="32"/>
          <w:highlight w:val="none"/>
          <w:lang w:val="en-US" w:eastAsia="zh-CN"/>
        </w:rPr>
        <w:t>4</w:t>
      </w:r>
      <w:r>
        <w:rPr>
          <w:rFonts w:hint="eastAsia" w:ascii="仿宋_GB2312" w:hAnsi="宋体" w:eastAsia="仿宋_GB2312" w:cs="宋体"/>
          <w:bCs/>
          <w:i w:val="0"/>
          <w:iCs w:val="0"/>
          <w:color w:val="auto"/>
          <w:kern w:val="44"/>
          <w:sz w:val="32"/>
          <w:szCs w:val="32"/>
          <w:highlight w:val="none"/>
        </w:rPr>
        <w:t>年预算增加</w:t>
      </w:r>
      <w:r>
        <w:rPr>
          <w:rFonts w:hint="eastAsia" w:ascii="仿宋_GB2312" w:hAnsi="宋体" w:eastAsia="仿宋_GB2312" w:cs="宋体"/>
          <w:bCs/>
          <w:i w:val="0"/>
          <w:iCs w:val="0"/>
          <w:color w:val="auto"/>
          <w:kern w:val="44"/>
          <w:sz w:val="32"/>
          <w:szCs w:val="32"/>
          <w:highlight w:val="none"/>
          <w:lang w:val="en-US" w:eastAsia="zh-CN"/>
        </w:rPr>
        <w:t>404.28</w:t>
      </w:r>
      <w:r>
        <w:rPr>
          <w:rFonts w:hint="eastAsia" w:ascii="仿宋_GB2312" w:hAnsi="宋体" w:eastAsia="仿宋_GB2312" w:cs="宋体"/>
          <w:bCs/>
          <w:i w:val="0"/>
          <w:iCs w:val="0"/>
          <w:color w:val="auto"/>
          <w:kern w:val="44"/>
          <w:sz w:val="32"/>
          <w:szCs w:val="32"/>
          <w:highlight w:val="none"/>
        </w:rPr>
        <w:t>万元，增长</w:t>
      </w:r>
      <w:r>
        <w:rPr>
          <w:rFonts w:hint="eastAsia" w:ascii="仿宋_GB2312" w:hAnsi="宋体" w:eastAsia="仿宋_GB2312" w:cs="宋体"/>
          <w:bCs/>
          <w:i w:val="0"/>
          <w:iCs w:val="0"/>
          <w:color w:val="auto"/>
          <w:kern w:val="44"/>
          <w:sz w:val="32"/>
          <w:szCs w:val="32"/>
          <w:highlight w:val="none"/>
          <w:lang w:val="en-US" w:eastAsia="zh-CN"/>
        </w:rPr>
        <w:t>14.17</w:t>
      </w:r>
      <w:r>
        <w:rPr>
          <w:rFonts w:hint="eastAsia" w:ascii="仿宋_GB2312" w:hAnsi="宋体" w:eastAsia="仿宋_GB2312" w:cs="宋体"/>
          <w:bCs/>
          <w:i w:val="0"/>
          <w:iCs w:val="0"/>
          <w:color w:val="auto"/>
          <w:kern w:val="44"/>
          <w:sz w:val="32"/>
          <w:szCs w:val="32"/>
          <w:highlight w:val="none"/>
        </w:rPr>
        <w:t>%，</w:t>
      </w:r>
      <w:r>
        <w:rPr>
          <w:rFonts w:hint="eastAsia" w:ascii="仿宋_GB2312" w:hAnsi="宋体" w:eastAsia="仿宋_GB2312" w:cs="宋体"/>
          <w:bCs/>
          <w:i w:val="0"/>
          <w:iCs w:val="0"/>
          <w:color w:val="auto"/>
          <w:kern w:val="44"/>
          <w:sz w:val="32"/>
          <w:szCs w:val="32"/>
          <w:highlight w:val="none"/>
          <w:lang w:val="en-US" w:eastAsia="zh-CN"/>
        </w:rPr>
        <w:t>本年度新增项目消防业务经费405万元</w:t>
      </w:r>
      <w:r>
        <w:rPr>
          <w:rFonts w:hint="eastAsia" w:ascii="仿宋_GB2312" w:hAnsi="宋体" w:eastAsia="仿宋_GB2312" w:cs="宋体"/>
          <w:bCs/>
          <w:i w:val="0"/>
          <w:iCs w:val="0"/>
          <w:color w:val="auto"/>
          <w:kern w:val="44"/>
          <w:sz w:val="32"/>
          <w:szCs w:val="32"/>
          <w:highlight w:val="none"/>
        </w:rPr>
        <w:t>，</w:t>
      </w:r>
      <w:r>
        <w:rPr>
          <w:rFonts w:hint="eastAsia" w:ascii="仿宋_GB2312" w:hAnsi="宋体" w:eastAsia="仿宋_GB2312" w:cs="宋体"/>
          <w:i w:val="0"/>
          <w:iCs w:val="0"/>
          <w:color w:val="auto"/>
          <w:sz w:val="32"/>
          <w:szCs w:val="32"/>
          <w:highlight w:val="none"/>
        </w:rPr>
        <w:t>其中：</w:t>
      </w:r>
    </w:p>
    <w:p w14:paraId="05B673E8">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hint="default" w:ascii="仿宋_GB2312" w:hAnsi="宋体" w:eastAsia="仿宋_GB2312" w:cs="宋体"/>
          <w:i w:val="0"/>
          <w:iCs w:val="0"/>
          <w:color w:val="auto"/>
          <w:kern w:val="44"/>
          <w:sz w:val="32"/>
          <w:szCs w:val="32"/>
          <w:highlight w:val="none"/>
          <w:lang w:val="en-US"/>
        </w:rPr>
      </w:pPr>
      <w:r>
        <w:rPr>
          <w:rFonts w:hint="eastAsia" w:ascii="仿宋_GB2312" w:hAnsi="宋体" w:eastAsia="仿宋_GB2312" w:cs="宋体"/>
          <w:i w:val="0"/>
          <w:iCs w:val="0"/>
          <w:color w:val="auto"/>
          <w:sz w:val="32"/>
          <w:szCs w:val="32"/>
          <w:highlight w:val="none"/>
        </w:rPr>
        <w:t>1、</w:t>
      </w:r>
      <w:r>
        <w:rPr>
          <w:rFonts w:hint="eastAsia" w:ascii="仿宋_GB2312" w:hAnsi="宋体" w:eastAsia="仿宋_GB2312" w:cs="宋体"/>
          <w:i w:val="0"/>
          <w:iCs w:val="0"/>
          <w:color w:val="auto"/>
          <w:sz w:val="32"/>
          <w:szCs w:val="32"/>
          <w:highlight w:val="none"/>
          <w:u w:val="single"/>
          <w:lang w:val="en-US" w:eastAsia="zh-CN"/>
        </w:rPr>
        <w:t>其他刚性支出-政府专职消防人员</w:t>
      </w:r>
      <w:r>
        <w:rPr>
          <w:rFonts w:hint="eastAsia" w:ascii="仿宋_GB2312" w:hAnsi="宋体" w:eastAsia="仿宋_GB2312" w:cs="宋体"/>
          <w:i w:val="0"/>
          <w:iCs w:val="0"/>
          <w:color w:val="auto"/>
          <w:kern w:val="44"/>
          <w:sz w:val="32"/>
          <w:szCs w:val="32"/>
          <w:highlight w:val="none"/>
        </w:rPr>
        <w:t>项目</w:t>
      </w:r>
      <w:r>
        <w:rPr>
          <w:rFonts w:hint="eastAsia" w:ascii="仿宋_GB2312" w:hAnsi="宋体" w:eastAsia="仿宋_GB2312" w:cs="宋体"/>
          <w:i w:val="0"/>
          <w:iCs w:val="0"/>
          <w:color w:val="auto"/>
          <w:kern w:val="44"/>
          <w:sz w:val="32"/>
          <w:szCs w:val="32"/>
          <w:highlight w:val="none"/>
          <w:u w:val="single"/>
          <w:lang w:val="en-US" w:eastAsia="zh-CN"/>
        </w:rPr>
        <w:t>2851.8</w:t>
      </w:r>
      <w:r>
        <w:rPr>
          <w:rFonts w:hint="eastAsia" w:ascii="仿宋_GB2312" w:hAnsi="宋体" w:eastAsia="仿宋_GB2312" w:cs="宋体"/>
          <w:i w:val="0"/>
          <w:iCs w:val="0"/>
          <w:color w:val="auto"/>
          <w:sz w:val="32"/>
          <w:szCs w:val="32"/>
          <w:highlight w:val="none"/>
        </w:rPr>
        <w:t>万元。</w:t>
      </w:r>
      <w:r>
        <w:rPr>
          <w:rFonts w:hint="eastAsia" w:ascii="仿宋_GB2312" w:hAnsi="宋体" w:eastAsia="仿宋_GB2312" w:cs="宋体"/>
          <w:i w:val="0"/>
          <w:iCs w:val="0"/>
          <w:color w:val="auto"/>
          <w:kern w:val="44"/>
          <w:sz w:val="32"/>
          <w:szCs w:val="32"/>
          <w:highlight w:val="none"/>
          <w:lang w:val="en-US" w:eastAsia="zh-CN"/>
        </w:rPr>
        <w:t>按照9.8万/人/年工资标准保障专职消防员人员经费。</w:t>
      </w:r>
    </w:p>
    <w:p w14:paraId="568D7FAB">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i w:val="0"/>
          <w:iCs w:val="0"/>
          <w:color w:val="auto"/>
          <w:sz w:val="32"/>
          <w:szCs w:val="32"/>
          <w:highlight w:val="none"/>
        </w:rPr>
        <w:t>2、</w:t>
      </w:r>
      <w:r>
        <w:rPr>
          <w:rFonts w:hint="eastAsia" w:ascii="仿宋_GB2312" w:hAnsi="宋体" w:eastAsia="仿宋_GB2312" w:cs="宋体"/>
          <w:i w:val="0"/>
          <w:iCs w:val="0"/>
          <w:color w:val="auto"/>
          <w:sz w:val="32"/>
          <w:szCs w:val="32"/>
          <w:highlight w:val="none"/>
          <w:u w:val="single"/>
          <w:lang w:val="en-US" w:eastAsia="zh-CN"/>
        </w:rPr>
        <w:t>非三保支出-消防业务经费</w:t>
      </w:r>
      <w:r>
        <w:rPr>
          <w:rFonts w:hint="eastAsia" w:ascii="仿宋_GB2312" w:hAnsi="宋体" w:eastAsia="仿宋_GB2312" w:cs="宋体"/>
          <w:i w:val="0"/>
          <w:iCs w:val="0"/>
          <w:color w:val="auto"/>
          <w:kern w:val="44"/>
          <w:sz w:val="32"/>
          <w:szCs w:val="32"/>
          <w:highlight w:val="none"/>
        </w:rPr>
        <w:t>项目</w:t>
      </w:r>
      <w:r>
        <w:rPr>
          <w:rFonts w:hint="eastAsia" w:ascii="仿宋_GB2312" w:hAnsi="宋体" w:eastAsia="仿宋_GB2312" w:cs="宋体"/>
          <w:i w:val="0"/>
          <w:iCs w:val="0"/>
          <w:color w:val="auto"/>
          <w:kern w:val="44"/>
          <w:sz w:val="32"/>
          <w:szCs w:val="32"/>
          <w:highlight w:val="none"/>
          <w:u w:val="single"/>
          <w:lang w:val="en-US" w:eastAsia="zh-CN"/>
        </w:rPr>
        <w:t>405</w:t>
      </w:r>
      <w:r>
        <w:rPr>
          <w:rFonts w:hint="eastAsia" w:ascii="仿宋_GB2312" w:hAnsi="宋体" w:eastAsia="仿宋_GB2312" w:cs="宋体"/>
          <w:i w:val="0"/>
          <w:iCs w:val="0"/>
          <w:color w:val="auto"/>
          <w:sz w:val="32"/>
          <w:szCs w:val="32"/>
          <w:highlight w:val="none"/>
        </w:rPr>
        <w:t>万元。</w:t>
      </w:r>
      <w:r>
        <w:rPr>
          <w:rFonts w:hint="eastAsia" w:ascii="仿宋_GB2312" w:hAnsi="宋体" w:eastAsia="仿宋_GB2312" w:cs="宋体"/>
          <w:i w:val="0"/>
          <w:iCs w:val="0"/>
          <w:color w:val="auto"/>
          <w:sz w:val="32"/>
          <w:szCs w:val="32"/>
          <w:highlight w:val="none"/>
          <w:lang w:val="en-US" w:eastAsia="zh-CN"/>
        </w:rPr>
        <w:t>用于保障消防站点消防车维护、营房修缮、设备购置等</w:t>
      </w:r>
      <w:r>
        <w:rPr>
          <w:rFonts w:hint="eastAsia" w:ascii="仿宋_GB2312" w:hAnsi="宋体" w:eastAsia="仿宋_GB2312" w:cs="宋体"/>
          <w:i w:val="0"/>
          <w:iCs w:val="0"/>
          <w:color w:val="auto"/>
          <w:kern w:val="44"/>
          <w:sz w:val="32"/>
          <w:szCs w:val="32"/>
          <w:highlight w:val="none"/>
        </w:rPr>
        <w:t>。</w:t>
      </w:r>
      <w:r>
        <w:rPr>
          <w:rFonts w:hint="eastAsia" w:ascii="仿宋_GB2312" w:hAnsi="宋体" w:eastAsia="仿宋_GB2312" w:cs="宋体"/>
          <w:b/>
          <w:i w:val="0"/>
          <w:iCs w:val="0"/>
          <w:color w:val="auto"/>
          <w:sz w:val="32"/>
          <w:szCs w:val="32"/>
          <w:highlight w:val="none"/>
        </w:rPr>
        <w:t xml:space="preserve"> </w:t>
      </w:r>
    </w:p>
    <w:p w14:paraId="61A431EC">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三、一般公共预算基本支出安排情况</w:t>
      </w:r>
    </w:p>
    <w:p w14:paraId="598EF4C7">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年一般公共预算基本支出</w:t>
      </w:r>
      <w:r>
        <w:rPr>
          <w:rFonts w:hint="eastAsia" w:ascii="仿宋_GB2312" w:hAnsi="宋体" w:eastAsia="仿宋_GB2312" w:cs="宋体"/>
          <w:bCs/>
          <w:i w:val="0"/>
          <w:iCs w:val="0"/>
          <w:color w:val="auto"/>
          <w:sz w:val="32"/>
          <w:szCs w:val="32"/>
          <w:highlight w:val="none"/>
          <w:u w:val="single"/>
          <w:lang w:val="en-US" w:eastAsia="zh-CN"/>
        </w:rPr>
        <w:t>1366.08</w:t>
      </w:r>
      <w:r>
        <w:rPr>
          <w:rFonts w:hint="eastAsia" w:ascii="仿宋_GB2312" w:hAnsi="宋体" w:eastAsia="仿宋_GB2312" w:cs="宋体"/>
          <w:bCs/>
          <w:i w:val="0"/>
          <w:iCs w:val="0"/>
          <w:color w:val="auto"/>
          <w:sz w:val="32"/>
          <w:szCs w:val="32"/>
          <w:highlight w:val="none"/>
        </w:rPr>
        <w:t>万元。其中：</w:t>
      </w:r>
    </w:p>
    <w:p w14:paraId="38758206">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人员经费</w:t>
      </w:r>
      <w:r>
        <w:rPr>
          <w:rFonts w:hint="eastAsia" w:ascii="仿宋_GB2312" w:hAnsi="宋体" w:eastAsia="仿宋_GB2312" w:cs="宋体"/>
          <w:bCs/>
          <w:i w:val="0"/>
          <w:iCs w:val="0"/>
          <w:color w:val="auto"/>
          <w:sz w:val="32"/>
          <w:szCs w:val="32"/>
          <w:highlight w:val="none"/>
          <w:u w:val="single"/>
          <w:lang w:val="en-US" w:eastAsia="zh-CN"/>
        </w:rPr>
        <w:t>1244.63</w:t>
      </w:r>
      <w:r>
        <w:rPr>
          <w:rFonts w:hint="eastAsia" w:ascii="仿宋_GB2312" w:hAnsi="宋体" w:eastAsia="仿宋_GB2312" w:cs="宋体"/>
          <w:bCs/>
          <w:i w:val="0"/>
          <w:iCs w:val="0"/>
          <w:color w:val="auto"/>
          <w:sz w:val="32"/>
          <w:szCs w:val="32"/>
          <w:highlight w:val="none"/>
        </w:rPr>
        <w:t>万元，包括：</w:t>
      </w:r>
    </w:p>
    <w:p w14:paraId="7A888F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工资福利支出</w:t>
      </w:r>
      <w:r>
        <w:rPr>
          <w:rFonts w:hint="eastAsia" w:ascii="仿宋_GB2312" w:hAnsi="宋体" w:eastAsia="仿宋_GB2312" w:cs="宋体"/>
          <w:bCs/>
          <w:i w:val="0"/>
          <w:iCs w:val="0"/>
          <w:color w:val="auto"/>
          <w:sz w:val="32"/>
          <w:szCs w:val="32"/>
          <w:highlight w:val="none"/>
          <w:u w:val="single"/>
          <w:lang w:val="en-US" w:eastAsia="zh-CN"/>
        </w:rPr>
        <w:t>1244.63</w:t>
      </w:r>
      <w:r>
        <w:rPr>
          <w:rFonts w:hint="eastAsia" w:ascii="仿宋_GB2312" w:hAnsi="宋体" w:eastAsia="仿宋_GB2312" w:cs="宋体"/>
          <w:bCs/>
          <w:i w:val="0"/>
          <w:iCs w:val="0"/>
          <w:color w:val="auto"/>
          <w:sz w:val="32"/>
          <w:szCs w:val="32"/>
          <w:highlight w:val="none"/>
        </w:rPr>
        <w:t>万元，主要用于：在职人员基本工资、津贴补贴、奖金、绩效工资、机关事业单位基本养老保险缴费、职业年金缴费、职工基本医疗保险缴费、公务员医疗补助、其他社会保障缴费、住房公积金、其他工资福利支出等。</w:t>
      </w:r>
    </w:p>
    <w:p w14:paraId="2F6FF4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对个人和家庭的补助</w:t>
      </w:r>
      <w:r>
        <w:rPr>
          <w:rFonts w:hint="eastAsia" w:ascii="仿宋_GB2312" w:hAnsi="宋体" w:eastAsia="仿宋_GB2312" w:cs="宋体"/>
          <w:bCs/>
          <w:i w:val="0"/>
          <w:iCs w:val="0"/>
          <w:color w:val="auto"/>
          <w:sz w:val="32"/>
          <w:szCs w:val="32"/>
          <w:highlight w:val="none"/>
          <w:u w:val="single"/>
          <w:lang w:val="en-US" w:eastAsia="zh-CN"/>
        </w:rPr>
        <w:t>0</w:t>
      </w:r>
      <w:r>
        <w:rPr>
          <w:rFonts w:hint="eastAsia" w:ascii="仿宋_GB2312" w:hAnsi="宋体" w:eastAsia="仿宋_GB2312" w:cs="宋体"/>
          <w:bCs/>
          <w:i w:val="0"/>
          <w:iCs w:val="0"/>
          <w:color w:val="auto"/>
          <w:sz w:val="32"/>
          <w:szCs w:val="32"/>
          <w:highlight w:val="none"/>
        </w:rPr>
        <w:t>万元，主要用于：离休费、退休费、抚恤金、生活补助、其他对个人和家庭补助支出等。</w:t>
      </w:r>
    </w:p>
    <w:p w14:paraId="1407A133">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（二）公用经费</w:t>
      </w:r>
      <w:r>
        <w:rPr>
          <w:rFonts w:hint="eastAsia" w:ascii="仿宋_GB2312" w:hAnsi="宋体" w:eastAsia="仿宋_GB2312" w:cs="宋体"/>
          <w:bCs/>
          <w:i w:val="0"/>
          <w:iCs w:val="0"/>
          <w:color w:val="auto"/>
          <w:sz w:val="32"/>
          <w:szCs w:val="32"/>
          <w:highlight w:val="none"/>
          <w:u w:val="single"/>
          <w:lang w:val="en-US" w:eastAsia="zh-CN"/>
        </w:rPr>
        <w:t>91.45</w:t>
      </w:r>
      <w:r>
        <w:rPr>
          <w:rFonts w:hint="eastAsia" w:ascii="仿宋_GB2312" w:hAnsi="宋体" w:eastAsia="仿宋_GB2312" w:cs="宋体"/>
          <w:bCs/>
          <w:i w:val="0"/>
          <w:iCs w:val="0"/>
          <w:color w:val="auto"/>
          <w:sz w:val="32"/>
          <w:szCs w:val="32"/>
          <w:highlight w:val="none"/>
        </w:rPr>
        <w:t>万元。主要用于：办公费、印刷费、水费、电费、邮电费、物业管理费、差旅费、因公出国（境）费、维修（护）费、会议费、培训费、公务接待费、工会经费、福利费、公务用车运行维护费、其他交通费用、其他商品和服务支出等。</w:t>
      </w:r>
    </w:p>
    <w:p w14:paraId="3777AA19">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四、一般公共预算“三公”经费支出安排情况</w:t>
      </w:r>
    </w:p>
    <w:p w14:paraId="7AB503FE">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年本单位没有</w:t>
      </w:r>
      <w:r>
        <w:rPr>
          <w:rFonts w:hint="eastAsia" w:ascii="仿宋_GB2312" w:hAnsi="宋体" w:eastAsia="仿宋_GB2312" w:cs="宋体"/>
          <w:bCs/>
          <w:i w:val="0"/>
          <w:iCs w:val="0"/>
          <w:color w:val="auto"/>
          <w:sz w:val="32"/>
          <w:szCs w:val="32"/>
          <w:highlight w:val="none"/>
          <w:lang w:eastAsia="zh-CN"/>
        </w:rPr>
        <w:t>“</w:t>
      </w:r>
      <w:r>
        <w:rPr>
          <w:rFonts w:hint="eastAsia" w:ascii="仿宋_GB2312" w:hAnsi="宋体" w:eastAsia="仿宋_GB2312" w:cs="宋体"/>
          <w:bCs/>
          <w:i w:val="0"/>
          <w:iCs w:val="0"/>
          <w:color w:val="auto"/>
          <w:sz w:val="32"/>
          <w:szCs w:val="32"/>
          <w:highlight w:val="none"/>
          <w:lang w:val="en-US" w:eastAsia="zh-CN"/>
        </w:rPr>
        <w:t>三公</w:t>
      </w:r>
      <w:r>
        <w:rPr>
          <w:rFonts w:hint="eastAsia" w:ascii="仿宋_GB2312" w:hAnsi="宋体" w:eastAsia="仿宋_GB2312" w:cs="宋体"/>
          <w:bCs/>
          <w:i w:val="0"/>
          <w:iCs w:val="0"/>
          <w:color w:val="auto"/>
          <w:sz w:val="32"/>
          <w:szCs w:val="32"/>
          <w:highlight w:val="none"/>
          <w:lang w:eastAsia="zh-CN"/>
        </w:rPr>
        <w:t>”</w:t>
      </w:r>
      <w:r>
        <w:rPr>
          <w:rFonts w:hint="eastAsia" w:ascii="仿宋_GB2312" w:hAnsi="宋体" w:eastAsia="仿宋_GB2312" w:cs="宋体"/>
          <w:bCs/>
          <w:i w:val="0"/>
          <w:iCs w:val="0"/>
          <w:color w:val="auto"/>
          <w:sz w:val="32"/>
          <w:szCs w:val="32"/>
          <w:highlight w:val="none"/>
          <w:lang w:val="en-US" w:eastAsia="zh-CN"/>
        </w:rPr>
        <w:t>经费</w:t>
      </w:r>
      <w:r>
        <w:rPr>
          <w:rFonts w:hint="eastAsia" w:ascii="仿宋_GB2312" w:hAnsi="宋体" w:eastAsia="仿宋_GB2312" w:cs="宋体"/>
          <w:bCs/>
          <w:i w:val="0"/>
          <w:iCs w:val="0"/>
          <w:color w:val="auto"/>
          <w:sz w:val="32"/>
          <w:szCs w:val="32"/>
          <w:highlight w:val="none"/>
        </w:rPr>
        <w:t>预算安排的支出。</w:t>
      </w:r>
    </w:p>
    <w:p w14:paraId="3CECB5AD">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五、政府性基金预算支出安排情况</w:t>
      </w:r>
    </w:p>
    <w:p w14:paraId="5D7C6118">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年本单位没有使用政府性基金预算安排的支出。</w:t>
      </w:r>
    </w:p>
    <w:p w14:paraId="5A056434">
      <w:pPr>
        <w:keepNext w:val="0"/>
        <w:keepLines w:val="0"/>
        <w:pageBreakBefore w:val="0"/>
        <w:widowControl w:val="0"/>
        <w:numPr>
          <w:ilvl w:val="0"/>
          <w:numId w:val="6"/>
        </w:numPr>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部门收支预算总体安排情况</w:t>
      </w:r>
    </w:p>
    <w:p w14:paraId="50B68D3D">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按照综合预算的原则，</w:t>
      </w:r>
      <w:r>
        <w:rPr>
          <w:rFonts w:hint="eastAsia" w:ascii="仿宋_GB2312" w:hAnsi="宋体" w:eastAsia="仿宋_GB2312" w:cs="宋体"/>
          <w:bCs/>
          <w:i w:val="0"/>
          <w:iCs w:val="0"/>
          <w:color w:val="auto"/>
          <w:sz w:val="32"/>
          <w:szCs w:val="32"/>
          <w:highlight w:val="none"/>
          <w:u w:val="single"/>
          <w:lang w:val="en-US" w:eastAsia="zh-CN"/>
        </w:rPr>
        <w:t>武汉市江岸区消防救援大队</w:t>
      </w:r>
      <w:r>
        <w:rPr>
          <w:rFonts w:hint="eastAsia" w:ascii="仿宋_GB2312" w:hAnsi="宋体" w:eastAsia="仿宋_GB2312" w:cs="宋体"/>
          <w:bCs/>
          <w:i w:val="0"/>
          <w:iCs w:val="0"/>
          <w:color w:val="auto"/>
          <w:sz w:val="32"/>
          <w:szCs w:val="32"/>
          <w:highlight w:val="none"/>
        </w:rPr>
        <w:t>所有收入和支出均纳入部门预算管理。</w:t>
      </w:r>
    </w:p>
    <w:p w14:paraId="34EF3947">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收入包括：财政拨款收入。支出包括：基本支出、项目支出。</w:t>
      </w:r>
    </w:p>
    <w:p w14:paraId="2B9EE3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宋体" w:eastAsia="仿宋_GB2312" w:cs="宋体"/>
          <w:b/>
          <w:i w:val="0"/>
          <w:iCs w:val="0"/>
          <w:color w:val="auto"/>
          <w:sz w:val="32"/>
          <w:szCs w:val="32"/>
          <w:highlight w:val="none"/>
          <w:lang w:val="en-US" w:eastAsia="zh-CN"/>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年部门收支总预算</w:t>
      </w:r>
      <w:r>
        <w:rPr>
          <w:rFonts w:hint="eastAsia" w:ascii="仿宋_GB2312" w:hAnsi="宋体" w:eastAsia="仿宋_GB2312" w:cs="宋体"/>
          <w:bCs/>
          <w:i w:val="0"/>
          <w:iCs w:val="0"/>
          <w:color w:val="auto"/>
          <w:sz w:val="32"/>
          <w:szCs w:val="32"/>
          <w:highlight w:val="none"/>
          <w:u w:val="single"/>
          <w:lang w:val="en-US" w:eastAsia="zh-CN"/>
        </w:rPr>
        <w:t>4592.88</w:t>
      </w:r>
      <w:r>
        <w:rPr>
          <w:rFonts w:hint="eastAsia" w:ascii="仿宋_GB2312" w:hAnsi="宋体" w:eastAsia="仿宋_GB2312" w:cs="宋体"/>
          <w:bCs/>
          <w:i w:val="0"/>
          <w:iCs w:val="0"/>
          <w:color w:val="auto"/>
          <w:sz w:val="32"/>
          <w:szCs w:val="32"/>
          <w:highlight w:val="none"/>
        </w:rPr>
        <w:t>万元。比</w:t>
      </w: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4</w:t>
      </w:r>
      <w:r>
        <w:rPr>
          <w:rFonts w:hint="eastAsia" w:ascii="仿宋_GB2312" w:hAnsi="宋体" w:eastAsia="仿宋_GB2312" w:cs="宋体"/>
          <w:bCs/>
          <w:i w:val="0"/>
          <w:iCs w:val="0"/>
          <w:color w:val="auto"/>
          <w:sz w:val="32"/>
          <w:szCs w:val="32"/>
          <w:highlight w:val="none"/>
        </w:rPr>
        <w:t>年预算</w:t>
      </w:r>
      <w:r>
        <w:rPr>
          <w:rFonts w:hint="eastAsia" w:ascii="仿宋_GB2312" w:hAnsi="宋体" w:eastAsia="仿宋_GB2312" w:cs="宋体"/>
          <w:bCs/>
          <w:i w:val="0"/>
          <w:iCs w:val="0"/>
          <w:color w:val="auto"/>
          <w:kern w:val="44"/>
          <w:sz w:val="32"/>
          <w:szCs w:val="32"/>
          <w:highlight w:val="none"/>
        </w:rPr>
        <w:t>增加</w:t>
      </w:r>
      <w:r>
        <w:rPr>
          <w:rFonts w:hint="eastAsia" w:ascii="仿宋_GB2312" w:hAnsi="宋体" w:eastAsia="仿宋_GB2312" w:cs="宋体"/>
          <w:bCs/>
          <w:i w:val="0"/>
          <w:iCs w:val="0"/>
          <w:color w:val="auto"/>
          <w:kern w:val="44"/>
          <w:sz w:val="32"/>
          <w:szCs w:val="32"/>
          <w:highlight w:val="none"/>
          <w:lang w:val="en-US" w:eastAsia="zh-CN"/>
        </w:rPr>
        <w:t>1059.38</w:t>
      </w:r>
      <w:r>
        <w:rPr>
          <w:rFonts w:hint="eastAsia" w:ascii="仿宋_GB2312" w:hAnsi="宋体" w:eastAsia="仿宋_GB2312" w:cs="宋体"/>
          <w:bCs/>
          <w:i w:val="0"/>
          <w:iCs w:val="0"/>
          <w:color w:val="auto"/>
          <w:kern w:val="44"/>
          <w:sz w:val="32"/>
          <w:szCs w:val="32"/>
          <w:highlight w:val="none"/>
        </w:rPr>
        <w:t>万元，增长</w:t>
      </w:r>
      <w:r>
        <w:rPr>
          <w:rFonts w:hint="eastAsia" w:ascii="仿宋_GB2312" w:hAnsi="宋体" w:eastAsia="仿宋_GB2312" w:cs="宋体"/>
          <w:bCs/>
          <w:i w:val="0"/>
          <w:iCs w:val="0"/>
          <w:color w:val="auto"/>
          <w:kern w:val="44"/>
          <w:sz w:val="32"/>
          <w:szCs w:val="32"/>
          <w:highlight w:val="none"/>
          <w:u w:val="single"/>
          <w:lang w:val="en-US" w:eastAsia="zh-CN"/>
        </w:rPr>
        <w:t>29.98</w:t>
      </w:r>
      <w:r>
        <w:rPr>
          <w:rFonts w:hint="eastAsia" w:ascii="仿宋_GB2312" w:hAnsi="宋体" w:eastAsia="仿宋_GB2312" w:cs="宋体"/>
          <w:bCs/>
          <w:i w:val="0"/>
          <w:iCs w:val="0"/>
          <w:color w:val="auto"/>
          <w:kern w:val="44"/>
          <w:sz w:val="32"/>
          <w:szCs w:val="32"/>
          <w:highlight w:val="none"/>
        </w:rPr>
        <w:t>%</w:t>
      </w:r>
      <w:r>
        <w:rPr>
          <w:rFonts w:hint="eastAsia" w:ascii="仿宋_GB2312" w:hAnsi="宋体" w:eastAsia="仿宋_GB2312" w:cs="宋体"/>
          <w:bCs/>
          <w:i w:val="0"/>
          <w:iCs w:val="0"/>
          <w:color w:val="auto"/>
          <w:sz w:val="32"/>
          <w:szCs w:val="32"/>
          <w:highlight w:val="none"/>
        </w:rPr>
        <w:t>，主要是</w:t>
      </w:r>
      <w:r>
        <w:rPr>
          <w:rFonts w:hint="eastAsia" w:ascii="仿宋_GB2312" w:hAnsi="宋体" w:eastAsia="仿宋_GB2312" w:cs="宋体"/>
          <w:bCs/>
          <w:i w:val="0"/>
          <w:iCs w:val="0"/>
          <w:color w:val="auto"/>
          <w:sz w:val="32"/>
          <w:szCs w:val="32"/>
          <w:highlight w:val="none"/>
          <w:lang w:val="en-US" w:eastAsia="zh-CN"/>
        </w:rPr>
        <w:t>新增“消防业务经费”项目及</w:t>
      </w:r>
      <w:r>
        <w:rPr>
          <w:rFonts w:hint="eastAsia" w:ascii="仿宋_GB2312" w:hAnsi="宋体" w:eastAsia="仿宋_GB2312" w:cs="宋体"/>
          <w:bCs/>
          <w:i w:val="0"/>
          <w:iCs w:val="0"/>
          <w:color w:val="auto"/>
          <w:kern w:val="44"/>
          <w:sz w:val="32"/>
          <w:szCs w:val="32"/>
          <w:highlight w:val="none"/>
          <w:lang w:val="en-US" w:eastAsia="zh-CN"/>
        </w:rPr>
        <w:t>机关事业单位基本养老保险缴费及年终绩效奖。</w:t>
      </w:r>
    </w:p>
    <w:p w14:paraId="45F98AEE">
      <w:pPr>
        <w:keepNext w:val="0"/>
        <w:keepLines w:val="0"/>
        <w:pageBreakBefore w:val="0"/>
        <w:widowControl w:val="0"/>
        <w:numPr>
          <w:ilvl w:val="0"/>
          <w:numId w:val="6"/>
        </w:numPr>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部门收入预算安排情况</w:t>
      </w:r>
    </w:p>
    <w:p w14:paraId="5B7D41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年部门收入预算</w:t>
      </w:r>
      <w:r>
        <w:rPr>
          <w:rFonts w:hint="eastAsia" w:ascii="仿宋_GB2312" w:hAnsi="宋体" w:eastAsia="仿宋_GB2312" w:cs="宋体"/>
          <w:bCs/>
          <w:i w:val="0"/>
          <w:iCs w:val="0"/>
          <w:color w:val="auto"/>
          <w:sz w:val="32"/>
          <w:szCs w:val="32"/>
          <w:highlight w:val="none"/>
          <w:u w:val="single"/>
          <w:lang w:val="en-US" w:eastAsia="zh-CN"/>
        </w:rPr>
        <w:t>4592.88</w:t>
      </w:r>
      <w:r>
        <w:rPr>
          <w:rFonts w:hint="eastAsia" w:ascii="仿宋_GB2312" w:hAnsi="宋体" w:eastAsia="仿宋_GB2312" w:cs="宋体"/>
          <w:bCs/>
          <w:i w:val="0"/>
          <w:iCs w:val="0"/>
          <w:color w:val="auto"/>
          <w:sz w:val="32"/>
          <w:szCs w:val="32"/>
          <w:highlight w:val="none"/>
        </w:rPr>
        <w:t>万元，其中：一般公共预算财政拨款收入</w:t>
      </w:r>
      <w:r>
        <w:rPr>
          <w:rFonts w:hint="eastAsia" w:ascii="仿宋_GB2312" w:hAnsi="宋体" w:eastAsia="仿宋_GB2312" w:cs="宋体"/>
          <w:bCs/>
          <w:i w:val="0"/>
          <w:iCs w:val="0"/>
          <w:color w:val="auto"/>
          <w:sz w:val="32"/>
          <w:szCs w:val="32"/>
          <w:highlight w:val="none"/>
          <w:u w:val="single"/>
          <w:lang w:val="en-US" w:eastAsia="zh-CN"/>
        </w:rPr>
        <w:t>4592.88</w:t>
      </w:r>
      <w:r>
        <w:rPr>
          <w:rFonts w:hint="eastAsia" w:ascii="仿宋_GB2312" w:hAnsi="宋体" w:eastAsia="仿宋_GB2312" w:cs="宋体"/>
          <w:bCs/>
          <w:i w:val="0"/>
          <w:iCs w:val="0"/>
          <w:color w:val="auto"/>
          <w:sz w:val="32"/>
          <w:szCs w:val="32"/>
          <w:highlight w:val="none"/>
        </w:rPr>
        <w:t>万元，占</w:t>
      </w:r>
      <w:r>
        <w:rPr>
          <w:rFonts w:hint="eastAsia" w:ascii="仿宋_GB2312" w:hAnsi="宋体" w:eastAsia="仿宋_GB2312" w:cs="宋体"/>
          <w:bCs/>
          <w:i w:val="0"/>
          <w:iCs w:val="0"/>
          <w:color w:val="auto"/>
          <w:sz w:val="32"/>
          <w:szCs w:val="32"/>
          <w:highlight w:val="none"/>
          <w:u w:val="single"/>
          <w:lang w:val="en-US" w:eastAsia="zh-CN"/>
        </w:rPr>
        <w:t>100</w:t>
      </w:r>
      <w:r>
        <w:rPr>
          <w:rFonts w:hint="eastAsia" w:ascii="仿宋_GB2312" w:hAnsi="宋体" w:eastAsia="仿宋_GB2312" w:cs="宋体"/>
          <w:bCs/>
          <w:i w:val="0"/>
          <w:iCs w:val="0"/>
          <w:color w:val="auto"/>
          <w:sz w:val="32"/>
          <w:szCs w:val="32"/>
          <w:highlight w:val="none"/>
        </w:rPr>
        <w:t>%；其他收入</w:t>
      </w:r>
      <w:r>
        <w:rPr>
          <w:rFonts w:hint="eastAsia" w:ascii="仿宋_GB2312" w:hAnsi="宋体" w:eastAsia="仿宋_GB2312" w:cs="宋体"/>
          <w:bCs/>
          <w:i w:val="0"/>
          <w:iCs w:val="0"/>
          <w:color w:val="auto"/>
          <w:sz w:val="32"/>
          <w:szCs w:val="32"/>
          <w:highlight w:val="none"/>
          <w:u w:val="single"/>
          <w:lang w:val="en-US" w:eastAsia="zh-CN"/>
        </w:rPr>
        <w:t>0</w:t>
      </w:r>
      <w:r>
        <w:rPr>
          <w:rFonts w:hint="eastAsia" w:ascii="仿宋_GB2312" w:hAnsi="宋体" w:eastAsia="仿宋_GB2312" w:cs="宋体"/>
          <w:bCs/>
          <w:i w:val="0"/>
          <w:iCs w:val="0"/>
          <w:color w:val="auto"/>
          <w:sz w:val="32"/>
          <w:szCs w:val="32"/>
          <w:highlight w:val="none"/>
        </w:rPr>
        <w:t>万元，占</w:t>
      </w:r>
      <w:r>
        <w:rPr>
          <w:rFonts w:hint="eastAsia" w:ascii="仿宋_GB2312" w:hAnsi="宋体" w:eastAsia="仿宋_GB2312" w:cs="宋体"/>
          <w:bCs/>
          <w:i w:val="0"/>
          <w:iCs w:val="0"/>
          <w:color w:val="auto"/>
          <w:sz w:val="32"/>
          <w:szCs w:val="32"/>
          <w:highlight w:val="none"/>
          <w:u w:val="single"/>
          <w:lang w:val="en-US" w:eastAsia="zh-CN"/>
        </w:rPr>
        <w:t>0</w:t>
      </w:r>
      <w:r>
        <w:rPr>
          <w:rFonts w:hint="eastAsia" w:ascii="仿宋_GB2312" w:hAnsi="宋体" w:eastAsia="仿宋_GB2312" w:cs="宋体"/>
          <w:bCs/>
          <w:i w:val="0"/>
          <w:iCs w:val="0"/>
          <w:color w:val="auto"/>
          <w:sz w:val="32"/>
          <w:szCs w:val="32"/>
          <w:highlight w:val="none"/>
        </w:rPr>
        <w:t>%；上年结转</w:t>
      </w:r>
      <w:r>
        <w:rPr>
          <w:rFonts w:hint="eastAsia" w:ascii="仿宋_GB2312" w:hAnsi="宋体" w:eastAsia="仿宋_GB2312" w:cs="宋体"/>
          <w:bCs/>
          <w:i w:val="0"/>
          <w:iCs w:val="0"/>
          <w:color w:val="auto"/>
          <w:sz w:val="32"/>
          <w:szCs w:val="32"/>
          <w:highlight w:val="none"/>
          <w:u w:val="single"/>
          <w:lang w:val="en-US" w:eastAsia="zh-CN"/>
        </w:rPr>
        <w:t>0</w:t>
      </w:r>
      <w:r>
        <w:rPr>
          <w:rFonts w:hint="eastAsia" w:ascii="仿宋_GB2312" w:hAnsi="宋体" w:eastAsia="仿宋_GB2312" w:cs="宋体"/>
          <w:bCs/>
          <w:i w:val="0"/>
          <w:iCs w:val="0"/>
          <w:color w:val="auto"/>
          <w:sz w:val="32"/>
          <w:szCs w:val="32"/>
          <w:highlight w:val="none"/>
        </w:rPr>
        <w:t>万元，占</w:t>
      </w:r>
      <w:r>
        <w:rPr>
          <w:rFonts w:hint="eastAsia" w:ascii="仿宋_GB2312" w:hAnsi="宋体" w:eastAsia="仿宋_GB2312" w:cs="宋体"/>
          <w:bCs/>
          <w:i w:val="0"/>
          <w:iCs w:val="0"/>
          <w:color w:val="auto"/>
          <w:sz w:val="32"/>
          <w:szCs w:val="32"/>
          <w:highlight w:val="none"/>
          <w:u w:val="single"/>
          <w:lang w:val="en-US" w:eastAsia="zh-CN"/>
        </w:rPr>
        <w:t>0</w:t>
      </w:r>
      <w:r>
        <w:rPr>
          <w:rFonts w:hint="eastAsia" w:ascii="仿宋_GB2312" w:hAnsi="宋体" w:eastAsia="仿宋_GB2312" w:cs="宋体"/>
          <w:bCs/>
          <w:i w:val="0"/>
          <w:iCs w:val="0"/>
          <w:color w:val="auto"/>
          <w:sz w:val="32"/>
          <w:szCs w:val="32"/>
          <w:highlight w:val="none"/>
        </w:rPr>
        <w:t>%。</w:t>
      </w:r>
    </w:p>
    <w:p w14:paraId="40AED7DF">
      <w:pPr>
        <w:keepNext w:val="0"/>
        <w:keepLines w:val="0"/>
        <w:pageBreakBefore w:val="0"/>
        <w:widowControl w:val="0"/>
        <w:numPr>
          <w:ilvl w:val="0"/>
          <w:numId w:val="6"/>
        </w:numPr>
        <w:kinsoku/>
        <w:wordWrap/>
        <w:overflowPunct/>
        <w:topLinePunct w:val="0"/>
        <w:autoSpaceDE/>
        <w:autoSpaceDN/>
        <w:bidi w:val="0"/>
        <w:adjustRightInd/>
        <w:snapToGrid/>
        <w:spacing w:line="560" w:lineRule="exac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部门支出预算安排情况</w:t>
      </w:r>
    </w:p>
    <w:p w14:paraId="32987E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年部门支出预算</w:t>
      </w:r>
      <w:r>
        <w:rPr>
          <w:rFonts w:hint="eastAsia" w:ascii="仿宋_GB2312" w:hAnsi="宋体" w:eastAsia="仿宋_GB2312" w:cs="宋体"/>
          <w:bCs/>
          <w:i w:val="0"/>
          <w:iCs w:val="0"/>
          <w:color w:val="auto"/>
          <w:sz w:val="32"/>
          <w:szCs w:val="32"/>
          <w:highlight w:val="none"/>
          <w:u w:val="single"/>
          <w:lang w:val="en-US" w:eastAsia="zh-CN"/>
        </w:rPr>
        <w:t>4592.88</w:t>
      </w:r>
      <w:r>
        <w:rPr>
          <w:rFonts w:hint="eastAsia" w:ascii="仿宋_GB2312" w:hAnsi="宋体" w:eastAsia="仿宋_GB2312" w:cs="宋体"/>
          <w:bCs/>
          <w:i w:val="0"/>
          <w:iCs w:val="0"/>
          <w:color w:val="auto"/>
          <w:sz w:val="32"/>
          <w:szCs w:val="32"/>
          <w:highlight w:val="none"/>
        </w:rPr>
        <w:t>万元，其中：基本支出</w:t>
      </w:r>
      <w:r>
        <w:rPr>
          <w:rFonts w:hint="eastAsia" w:ascii="仿宋_GB2312" w:hAnsi="宋体" w:eastAsia="仿宋_GB2312" w:cs="宋体"/>
          <w:bCs/>
          <w:i w:val="0"/>
          <w:iCs w:val="0"/>
          <w:color w:val="auto"/>
          <w:sz w:val="32"/>
          <w:szCs w:val="32"/>
          <w:highlight w:val="none"/>
          <w:u w:val="single"/>
          <w:lang w:val="en-US" w:eastAsia="zh-CN"/>
        </w:rPr>
        <w:t>1366.08</w:t>
      </w:r>
      <w:r>
        <w:rPr>
          <w:rFonts w:hint="eastAsia" w:ascii="仿宋_GB2312" w:hAnsi="宋体" w:eastAsia="仿宋_GB2312" w:cs="宋体"/>
          <w:bCs/>
          <w:i w:val="0"/>
          <w:iCs w:val="0"/>
          <w:color w:val="auto"/>
          <w:sz w:val="32"/>
          <w:szCs w:val="32"/>
          <w:highlight w:val="none"/>
        </w:rPr>
        <w:t>万元，占</w:t>
      </w:r>
      <w:r>
        <w:rPr>
          <w:rFonts w:hint="eastAsia" w:ascii="仿宋_GB2312" w:hAnsi="宋体" w:eastAsia="仿宋_GB2312" w:cs="宋体"/>
          <w:bCs/>
          <w:i w:val="0"/>
          <w:iCs w:val="0"/>
          <w:color w:val="auto"/>
          <w:sz w:val="32"/>
          <w:szCs w:val="32"/>
          <w:highlight w:val="none"/>
          <w:u w:val="single"/>
          <w:lang w:val="en-US" w:eastAsia="zh-CN"/>
        </w:rPr>
        <w:t>29.74</w:t>
      </w:r>
      <w:r>
        <w:rPr>
          <w:rFonts w:hint="eastAsia" w:ascii="仿宋_GB2312" w:hAnsi="宋体" w:eastAsia="仿宋_GB2312" w:cs="宋体"/>
          <w:bCs/>
          <w:i w:val="0"/>
          <w:iCs w:val="0"/>
          <w:color w:val="auto"/>
          <w:sz w:val="32"/>
          <w:szCs w:val="32"/>
          <w:highlight w:val="none"/>
        </w:rPr>
        <w:t>%；项目支出</w:t>
      </w:r>
      <w:r>
        <w:rPr>
          <w:rFonts w:hint="eastAsia" w:ascii="仿宋_GB2312" w:hAnsi="宋体" w:eastAsia="仿宋_GB2312" w:cs="宋体"/>
          <w:bCs/>
          <w:i w:val="0"/>
          <w:iCs w:val="0"/>
          <w:color w:val="auto"/>
          <w:sz w:val="32"/>
          <w:szCs w:val="32"/>
          <w:highlight w:val="none"/>
          <w:u w:val="single"/>
          <w:lang w:val="en-US" w:eastAsia="zh-CN"/>
        </w:rPr>
        <w:t>3256.8</w:t>
      </w:r>
      <w:r>
        <w:rPr>
          <w:rFonts w:hint="eastAsia" w:ascii="仿宋_GB2312" w:hAnsi="宋体" w:eastAsia="仿宋_GB2312" w:cs="宋体"/>
          <w:bCs/>
          <w:i w:val="0"/>
          <w:iCs w:val="0"/>
          <w:color w:val="auto"/>
          <w:sz w:val="32"/>
          <w:szCs w:val="32"/>
          <w:highlight w:val="none"/>
        </w:rPr>
        <w:t>万元，占</w:t>
      </w:r>
      <w:r>
        <w:rPr>
          <w:rFonts w:hint="eastAsia" w:ascii="仿宋_GB2312" w:hAnsi="宋体" w:eastAsia="仿宋_GB2312" w:cs="宋体"/>
          <w:bCs/>
          <w:i w:val="0"/>
          <w:iCs w:val="0"/>
          <w:color w:val="auto"/>
          <w:sz w:val="32"/>
          <w:szCs w:val="32"/>
          <w:highlight w:val="none"/>
          <w:u w:val="single"/>
          <w:lang w:val="en-US" w:eastAsia="zh-CN"/>
        </w:rPr>
        <w:t>70.26</w:t>
      </w:r>
      <w:r>
        <w:rPr>
          <w:rFonts w:hint="eastAsia" w:ascii="仿宋_GB2312" w:hAnsi="宋体" w:eastAsia="仿宋_GB2312" w:cs="宋体"/>
          <w:bCs/>
          <w:i w:val="0"/>
          <w:iCs w:val="0"/>
          <w:color w:val="auto"/>
          <w:sz w:val="32"/>
          <w:szCs w:val="32"/>
          <w:highlight w:val="none"/>
        </w:rPr>
        <w:t>%。</w:t>
      </w:r>
    </w:p>
    <w:p w14:paraId="4D0CB3CE">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eastAsia="仿宋_GB2312"/>
          <w:b/>
          <w:bCs/>
          <w:i w:val="0"/>
          <w:iCs w:val="0"/>
          <w:color w:val="auto"/>
          <w:sz w:val="32"/>
          <w:szCs w:val="32"/>
          <w:highlight w:val="none"/>
          <w:lang w:val="en-US" w:eastAsia="zh-CN"/>
        </w:rPr>
      </w:pPr>
      <w:r>
        <w:rPr>
          <w:rFonts w:hint="eastAsia" w:eastAsia="仿宋_GB2312"/>
          <w:b/>
          <w:bCs/>
          <w:i w:val="0"/>
          <w:iCs w:val="0"/>
          <w:color w:val="auto"/>
          <w:sz w:val="32"/>
          <w:szCs w:val="32"/>
          <w:highlight w:val="none"/>
          <w:lang w:val="en-US" w:eastAsia="zh-CN"/>
        </w:rPr>
        <w:t>九、国有资本经营预算支出安排情况</w:t>
      </w:r>
    </w:p>
    <w:p w14:paraId="0BE2EF46">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eastAsiaTheme="minorEastAsia"/>
          <w:i w:val="0"/>
          <w:iCs w:val="0"/>
          <w:color w:val="auto"/>
          <w:highlight w:val="none"/>
          <w:lang w:val="en-US" w:eastAsia="zh-CN"/>
        </w:rPr>
      </w:pPr>
      <w:r>
        <w:rPr>
          <w:rFonts w:hint="eastAsia" w:ascii="仿宋_GB2312" w:hAnsi="仿宋_GB2312" w:eastAsia="仿宋_GB2312" w:cs="仿宋_GB2312"/>
          <w:i w:val="0"/>
          <w:iCs w:val="0"/>
          <w:color w:val="auto"/>
          <w:sz w:val="32"/>
          <w:szCs w:val="40"/>
          <w:highlight w:val="none"/>
          <w:lang w:val="en-US" w:eastAsia="zh-CN"/>
        </w:rPr>
        <w:t>2025年本部门没有国有资本经营预算支出安排</w:t>
      </w:r>
    </w:p>
    <w:p w14:paraId="7114BA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宋体"/>
          <w:b/>
          <w:i w:val="0"/>
          <w:iCs w:val="0"/>
          <w:color w:val="auto"/>
          <w:sz w:val="32"/>
          <w:szCs w:val="32"/>
          <w:highlight w:val="none"/>
          <w:lang w:eastAsia="zh-CN"/>
        </w:rPr>
      </w:pPr>
      <w:r>
        <w:rPr>
          <w:rFonts w:hint="eastAsia" w:ascii="仿宋_GB2312" w:hAnsi="宋体" w:eastAsia="仿宋_GB2312" w:cs="宋体"/>
          <w:b/>
          <w:i w:val="0"/>
          <w:iCs w:val="0"/>
          <w:color w:val="auto"/>
          <w:sz w:val="32"/>
          <w:szCs w:val="32"/>
          <w:highlight w:val="none"/>
          <w:lang w:val="en-US" w:eastAsia="zh-CN"/>
        </w:rPr>
        <w:t>十</w:t>
      </w:r>
      <w:r>
        <w:rPr>
          <w:rFonts w:hint="eastAsia" w:ascii="仿宋_GB2312" w:hAnsi="宋体" w:eastAsia="仿宋_GB2312" w:cs="宋体"/>
          <w:b/>
          <w:i w:val="0"/>
          <w:iCs w:val="0"/>
          <w:color w:val="auto"/>
          <w:sz w:val="32"/>
          <w:szCs w:val="32"/>
          <w:highlight w:val="none"/>
        </w:rPr>
        <w:t>、其他重要事项的情况说明</w:t>
      </w:r>
    </w:p>
    <w:p w14:paraId="78A3E56B">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(一)机关运行经费情况</w:t>
      </w:r>
    </w:p>
    <w:p w14:paraId="3CDA606F">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年部门机关运行经费</w:t>
      </w:r>
      <w:r>
        <w:rPr>
          <w:rFonts w:hint="eastAsia" w:ascii="仿宋_GB2312" w:hAnsi="宋体" w:eastAsia="仿宋_GB2312" w:cs="宋体"/>
          <w:bCs/>
          <w:i w:val="0"/>
          <w:iCs w:val="0"/>
          <w:color w:val="auto"/>
          <w:sz w:val="32"/>
          <w:szCs w:val="32"/>
          <w:highlight w:val="none"/>
          <w:lang w:val="en-US" w:eastAsia="zh-CN"/>
        </w:rPr>
        <w:t>91.45</w:t>
      </w:r>
      <w:r>
        <w:rPr>
          <w:rFonts w:hint="eastAsia" w:ascii="仿宋_GB2312" w:hAnsi="宋体" w:eastAsia="仿宋_GB2312" w:cs="宋体"/>
          <w:bCs/>
          <w:i w:val="0"/>
          <w:iCs w:val="0"/>
          <w:color w:val="auto"/>
          <w:sz w:val="32"/>
          <w:szCs w:val="32"/>
          <w:highlight w:val="none"/>
        </w:rPr>
        <w:t>万元。主要包括：办公费、水电费、邮电费、差旅费、因公出国(境)、日常维修费、办公用房租赁费、会议费、培训费、公务接待费、专用材料费、工会经费、福利费、公务用车运行维护费、其他费用等。</w:t>
      </w:r>
    </w:p>
    <w:p w14:paraId="28B5B347">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(二)政府采购预算情况</w:t>
      </w:r>
    </w:p>
    <w:p w14:paraId="099E1BAE">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按照现行政府采购管理规定，</w:t>
      </w: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年部门预算中纳入政府采购预算支出合计</w:t>
      </w:r>
      <w:r>
        <w:rPr>
          <w:rFonts w:hint="eastAsia" w:ascii="仿宋_GB2312" w:hAnsi="宋体" w:eastAsia="仿宋_GB2312" w:cs="宋体"/>
          <w:bCs/>
          <w:i w:val="0"/>
          <w:iCs w:val="0"/>
          <w:color w:val="auto"/>
          <w:sz w:val="32"/>
          <w:szCs w:val="32"/>
          <w:highlight w:val="none"/>
          <w:lang w:val="en-US" w:eastAsia="zh-CN"/>
        </w:rPr>
        <w:t>109.16</w:t>
      </w:r>
      <w:r>
        <w:rPr>
          <w:rFonts w:hint="eastAsia" w:ascii="仿宋_GB2312" w:hAnsi="宋体" w:eastAsia="仿宋_GB2312" w:cs="宋体"/>
          <w:bCs/>
          <w:i w:val="0"/>
          <w:iCs w:val="0"/>
          <w:color w:val="auto"/>
          <w:sz w:val="32"/>
          <w:szCs w:val="32"/>
          <w:highlight w:val="none"/>
        </w:rPr>
        <w:t>万元</w:t>
      </w:r>
      <w:r>
        <w:rPr>
          <w:rFonts w:hint="eastAsia" w:ascii="仿宋_GB2312" w:hAnsi="宋体" w:eastAsia="仿宋_GB2312" w:cs="宋体"/>
          <w:bCs/>
          <w:i w:val="0"/>
          <w:iCs w:val="0"/>
          <w:color w:val="auto"/>
          <w:sz w:val="32"/>
          <w:szCs w:val="32"/>
          <w:highlight w:val="none"/>
          <w:lang w:eastAsia="zh-CN"/>
        </w:rPr>
        <w:t>，</w:t>
      </w:r>
      <w:r>
        <w:rPr>
          <w:rFonts w:hint="eastAsia" w:ascii="仿宋_GB2312" w:hAnsi="宋体" w:eastAsia="仿宋_GB2312" w:cs="宋体"/>
          <w:bCs/>
          <w:i w:val="0"/>
          <w:iCs w:val="0"/>
          <w:color w:val="auto"/>
          <w:sz w:val="32"/>
          <w:szCs w:val="32"/>
          <w:highlight w:val="none"/>
          <w:lang w:val="en-US" w:eastAsia="zh-CN"/>
        </w:rPr>
        <w:t>其中，中小微企业预留份额49.57</w:t>
      </w:r>
      <w:r>
        <w:rPr>
          <w:rFonts w:hint="eastAsia" w:ascii="仿宋_GB2312" w:hAnsi="宋体" w:eastAsia="仿宋_GB2312" w:cs="宋体"/>
          <w:bCs/>
          <w:i w:val="0"/>
          <w:iCs w:val="0"/>
          <w:color w:val="auto"/>
          <w:sz w:val="32"/>
          <w:szCs w:val="32"/>
          <w:highlight w:val="none"/>
        </w:rPr>
        <w:t>万元</w:t>
      </w:r>
      <w:r>
        <w:rPr>
          <w:rFonts w:hint="eastAsia" w:ascii="仿宋_GB2312" w:hAnsi="宋体" w:eastAsia="仿宋_GB2312" w:cs="宋体"/>
          <w:bCs/>
          <w:i w:val="0"/>
          <w:iCs w:val="0"/>
          <w:color w:val="auto"/>
          <w:sz w:val="32"/>
          <w:szCs w:val="32"/>
          <w:highlight w:val="none"/>
          <w:lang w:eastAsia="zh-CN"/>
        </w:rPr>
        <w:t>。</w:t>
      </w:r>
      <w:r>
        <w:rPr>
          <w:rFonts w:hint="eastAsia" w:ascii="仿宋_GB2312" w:hAnsi="宋体" w:eastAsia="仿宋_GB2312" w:cs="宋体"/>
          <w:bCs/>
          <w:i w:val="0"/>
          <w:iCs w:val="0"/>
          <w:color w:val="auto"/>
          <w:sz w:val="32"/>
          <w:szCs w:val="32"/>
          <w:highlight w:val="none"/>
        </w:rPr>
        <w:t>包括：</w:t>
      </w:r>
    </w:p>
    <w:p w14:paraId="208CB00D">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1.货物类</w:t>
      </w:r>
      <w:r>
        <w:rPr>
          <w:rFonts w:hint="eastAsia" w:ascii="仿宋_GB2312" w:hAnsi="宋体" w:eastAsia="仿宋_GB2312" w:cs="宋体"/>
          <w:bCs/>
          <w:i w:val="0"/>
          <w:iCs w:val="0"/>
          <w:color w:val="auto"/>
          <w:sz w:val="32"/>
          <w:szCs w:val="32"/>
          <w:highlight w:val="none"/>
          <w:lang w:val="en-US" w:eastAsia="zh-CN"/>
        </w:rPr>
        <w:t>0.5</w:t>
      </w:r>
      <w:r>
        <w:rPr>
          <w:rFonts w:hint="eastAsia" w:ascii="仿宋_GB2312" w:hAnsi="宋体" w:eastAsia="仿宋_GB2312" w:cs="宋体"/>
          <w:bCs/>
          <w:i w:val="0"/>
          <w:iCs w:val="0"/>
          <w:color w:val="auto"/>
          <w:sz w:val="32"/>
          <w:szCs w:val="32"/>
          <w:highlight w:val="none"/>
        </w:rPr>
        <w:t>万元。其中：</w:t>
      </w:r>
      <w:r>
        <w:rPr>
          <w:rFonts w:hint="eastAsia" w:ascii="仿宋_GB2312" w:hAnsi="宋体" w:eastAsia="仿宋_GB2312" w:cs="宋体"/>
          <w:bCs/>
          <w:i w:val="0"/>
          <w:iCs w:val="0"/>
          <w:color w:val="auto"/>
          <w:sz w:val="32"/>
          <w:szCs w:val="32"/>
          <w:highlight w:val="none"/>
          <w:lang w:val="en-US" w:eastAsia="zh-CN"/>
        </w:rPr>
        <w:t>复印纸采购0.5</w:t>
      </w:r>
      <w:r>
        <w:rPr>
          <w:rFonts w:hint="eastAsia" w:ascii="仿宋_GB2312" w:hAnsi="宋体" w:eastAsia="仿宋_GB2312" w:cs="宋体"/>
          <w:bCs/>
          <w:i w:val="0"/>
          <w:iCs w:val="0"/>
          <w:color w:val="auto"/>
          <w:sz w:val="32"/>
          <w:szCs w:val="32"/>
          <w:highlight w:val="none"/>
        </w:rPr>
        <w:t>万元。</w:t>
      </w:r>
    </w:p>
    <w:p w14:paraId="68B298F0">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2.服务类</w:t>
      </w:r>
      <w:r>
        <w:rPr>
          <w:rFonts w:hint="eastAsia" w:ascii="仿宋_GB2312" w:hAnsi="宋体" w:eastAsia="仿宋_GB2312" w:cs="宋体"/>
          <w:bCs/>
          <w:i w:val="0"/>
          <w:iCs w:val="0"/>
          <w:color w:val="auto"/>
          <w:sz w:val="32"/>
          <w:szCs w:val="32"/>
          <w:highlight w:val="none"/>
          <w:lang w:val="en-US" w:eastAsia="zh-CN"/>
        </w:rPr>
        <w:t>108.66</w:t>
      </w:r>
      <w:r>
        <w:rPr>
          <w:rFonts w:hint="eastAsia" w:ascii="仿宋_GB2312" w:hAnsi="宋体" w:eastAsia="仿宋_GB2312" w:cs="宋体"/>
          <w:bCs/>
          <w:i w:val="0"/>
          <w:iCs w:val="0"/>
          <w:color w:val="auto"/>
          <w:sz w:val="32"/>
          <w:szCs w:val="32"/>
          <w:highlight w:val="none"/>
        </w:rPr>
        <w:t>万元。其中：车辆维修和保养服务</w:t>
      </w:r>
      <w:r>
        <w:rPr>
          <w:rFonts w:hint="eastAsia" w:ascii="仿宋_GB2312" w:hAnsi="宋体" w:eastAsia="仿宋_GB2312" w:cs="宋体"/>
          <w:bCs/>
          <w:i w:val="0"/>
          <w:iCs w:val="0"/>
          <w:color w:val="auto"/>
          <w:sz w:val="32"/>
          <w:szCs w:val="32"/>
          <w:highlight w:val="none"/>
          <w:lang w:val="en-US" w:eastAsia="zh-CN"/>
        </w:rPr>
        <w:t>42.07</w:t>
      </w:r>
      <w:r>
        <w:rPr>
          <w:rFonts w:hint="eastAsia" w:ascii="仿宋_GB2312" w:hAnsi="宋体" w:eastAsia="仿宋_GB2312" w:cs="宋体"/>
          <w:bCs/>
          <w:i w:val="0"/>
          <w:iCs w:val="0"/>
          <w:color w:val="auto"/>
          <w:sz w:val="32"/>
          <w:szCs w:val="32"/>
          <w:highlight w:val="none"/>
        </w:rPr>
        <w:t>万元;车辆保险服务</w:t>
      </w:r>
      <w:r>
        <w:rPr>
          <w:rFonts w:hint="eastAsia" w:ascii="仿宋_GB2312" w:hAnsi="宋体" w:eastAsia="仿宋_GB2312" w:cs="宋体"/>
          <w:bCs/>
          <w:i w:val="0"/>
          <w:iCs w:val="0"/>
          <w:color w:val="auto"/>
          <w:sz w:val="32"/>
          <w:szCs w:val="32"/>
          <w:highlight w:val="none"/>
          <w:lang w:val="en-US" w:eastAsia="zh-CN"/>
        </w:rPr>
        <w:t>15.09</w:t>
      </w:r>
      <w:r>
        <w:rPr>
          <w:rFonts w:hint="eastAsia" w:ascii="仿宋_GB2312" w:hAnsi="宋体" w:eastAsia="仿宋_GB2312" w:cs="宋体"/>
          <w:bCs/>
          <w:i w:val="0"/>
          <w:iCs w:val="0"/>
          <w:color w:val="auto"/>
          <w:sz w:val="32"/>
          <w:szCs w:val="32"/>
          <w:highlight w:val="none"/>
        </w:rPr>
        <w:t>万元;车辆加油服务</w:t>
      </w:r>
      <w:r>
        <w:rPr>
          <w:rFonts w:hint="eastAsia" w:ascii="仿宋_GB2312" w:hAnsi="宋体" w:eastAsia="仿宋_GB2312" w:cs="宋体"/>
          <w:bCs/>
          <w:i w:val="0"/>
          <w:iCs w:val="0"/>
          <w:color w:val="auto"/>
          <w:sz w:val="32"/>
          <w:szCs w:val="32"/>
          <w:highlight w:val="none"/>
          <w:lang w:val="en-US" w:eastAsia="zh-CN"/>
        </w:rPr>
        <w:t>44.5</w:t>
      </w:r>
      <w:r>
        <w:rPr>
          <w:rFonts w:hint="eastAsia" w:ascii="仿宋_GB2312" w:hAnsi="宋体" w:eastAsia="仿宋_GB2312" w:cs="宋体"/>
          <w:bCs/>
          <w:i w:val="0"/>
          <w:iCs w:val="0"/>
          <w:color w:val="auto"/>
          <w:sz w:val="32"/>
          <w:szCs w:val="32"/>
          <w:highlight w:val="none"/>
        </w:rPr>
        <w:t>万元;印刷服务</w:t>
      </w:r>
      <w:r>
        <w:rPr>
          <w:rFonts w:hint="eastAsia" w:ascii="仿宋_GB2312" w:hAnsi="宋体" w:eastAsia="仿宋_GB2312" w:cs="宋体"/>
          <w:bCs/>
          <w:i w:val="0"/>
          <w:iCs w:val="0"/>
          <w:color w:val="auto"/>
          <w:sz w:val="32"/>
          <w:szCs w:val="32"/>
          <w:highlight w:val="none"/>
          <w:lang w:val="en-US" w:eastAsia="zh-CN"/>
        </w:rPr>
        <w:t>7</w:t>
      </w:r>
      <w:r>
        <w:rPr>
          <w:rFonts w:hint="eastAsia" w:ascii="仿宋_GB2312" w:hAnsi="宋体" w:eastAsia="仿宋_GB2312" w:cs="宋体"/>
          <w:bCs/>
          <w:i w:val="0"/>
          <w:iCs w:val="0"/>
          <w:color w:val="auto"/>
          <w:sz w:val="32"/>
          <w:szCs w:val="32"/>
          <w:highlight w:val="none"/>
        </w:rPr>
        <w:t>万元。</w:t>
      </w:r>
    </w:p>
    <w:p w14:paraId="0FB864D3">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3.工程类</w:t>
      </w:r>
      <w:r>
        <w:rPr>
          <w:rFonts w:hint="eastAsia" w:ascii="仿宋_GB2312" w:hAnsi="宋体" w:eastAsia="仿宋_GB2312" w:cs="宋体"/>
          <w:bCs/>
          <w:i w:val="0"/>
          <w:iCs w:val="0"/>
          <w:color w:val="auto"/>
          <w:sz w:val="32"/>
          <w:szCs w:val="32"/>
          <w:highlight w:val="none"/>
          <w:lang w:val="en-US" w:eastAsia="zh-CN"/>
        </w:rPr>
        <w:t>0</w:t>
      </w:r>
      <w:r>
        <w:rPr>
          <w:rFonts w:hint="eastAsia" w:ascii="仿宋_GB2312" w:hAnsi="宋体" w:eastAsia="仿宋_GB2312" w:cs="宋体"/>
          <w:bCs/>
          <w:i w:val="0"/>
          <w:iCs w:val="0"/>
          <w:color w:val="auto"/>
          <w:sz w:val="32"/>
          <w:szCs w:val="32"/>
          <w:highlight w:val="none"/>
        </w:rPr>
        <w:t>万元。其中：</w:t>
      </w:r>
      <w:r>
        <w:rPr>
          <w:rFonts w:hint="eastAsia" w:ascii="仿宋_GB2312" w:hAnsi="宋体" w:eastAsia="仿宋_GB2312" w:cs="宋体"/>
          <w:bCs/>
          <w:i w:val="0"/>
          <w:iCs w:val="0"/>
          <w:color w:val="auto"/>
          <w:sz w:val="32"/>
          <w:szCs w:val="32"/>
          <w:highlight w:val="none"/>
          <w:lang w:val="en-US" w:eastAsia="zh-CN"/>
        </w:rPr>
        <w:t>无工程类政府采购预算</w:t>
      </w:r>
      <w:r>
        <w:rPr>
          <w:rFonts w:hint="eastAsia" w:ascii="仿宋_GB2312" w:hAnsi="宋体" w:eastAsia="仿宋_GB2312" w:cs="宋体"/>
          <w:bCs/>
          <w:i w:val="0"/>
          <w:iCs w:val="0"/>
          <w:color w:val="auto"/>
          <w:sz w:val="32"/>
          <w:szCs w:val="32"/>
          <w:highlight w:val="none"/>
        </w:rPr>
        <w:t>。</w:t>
      </w:r>
    </w:p>
    <w:p w14:paraId="368FABF0">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(三)政府购买服务预算安排情况</w:t>
      </w:r>
    </w:p>
    <w:p w14:paraId="7F39A7AE">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年部门政府购买服务预算支出合计</w:t>
      </w:r>
      <w:r>
        <w:rPr>
          <w:rFonts w:hint="eastAsia" w:ascii="仿宋_GB2312" w:hAnsi="宋体" w:eastAsia="仿宋_GB2312" w:cs="宋体"/>
          <w:bCs/>
          <w:i w:val="0"/>
          <w:iCs w:val="0"/>
          <w:color w:val="auto"/>
          <w:sz w:val="32"/>
          <w:szCs w:val="32"/>
          <w:highlight w:val="none"/>
          <w:lang w:val="en-US" w:eastAsia="zh-CN"/>
        </w:rPr>
        <w:t>108.66</w:t>
      </w:r>
      <w:r>
        <w:rPr>
          <w:rFonts w:hint="eastAsia" w:ascii="仿宋_GB2312" w:hAnsi="宋体" w:eastAsia="仿宋_GB2312" w:cs="宋体"/>
          <w:bCs/>
          <w:i w:val="0"/>
          <w:iCs w:val="0"/>
          <w:color w:val="auto"/>
          <w:sz w:val="32"/>
          <w:szCs w:val="32"/>
          <w:highlight w:val="none"/>
        </w:rPr>
        <w:t>万元，车辆维修和保养服务</w:t>
      </w:r>
      <w:r>
        <w:rPr>
          <w:rFonts w:hint="eastAsia" w:ascii="仿宋_GB2312" w:hAnsi="宋体" w:eastAsia="仿宋_GB2312" w:cs="宋体"/>
          <w:bCs/>
          <w:i w:val="0"/>
          <w:iCs w:val="0"/>
          <w:color w:val="auto"/>
          <w:sz w:val="32"/>
          <w:szCs w:val="32"/>
          <w:highlight w:val="none"/>
          <w:lang w:val="en-US" w:eastAsia="zh-CN"/>
        </w:rPr>
        <w:t>42.07</w:t>
      </w:r>
      <w:r>
        <w:rPr>
          <w:rFonts w:hint="eastAsia" w:ascii="仿宋_GB2312" w:hAnsi="宋体" w:eastAsia="仿宋_GB2312" w:cs="宋体"/>
          <w:bCs/>
          <w:i w:val="0"/>
          <w:iCs w:val="0"/>
          <w:color w:val="auto"/>
          <w:sz w:val="32"/>
          <w:szCs w:val="32"/>
          <w:highlight w:val="none"/>
        </w:rPr>
        <w:t>万元;车辆保险服务</w:t>
      </w:r>
      <w:r>
        <w:rPr>
          <w:rFonts w:hint="eastAsia" w:ascii="仿宋_GB2312" w:hAnsi="宋体" w:eastAsia="仿宋_GB2312" w:cs="宋体"/>
          <w:bCs/>
          <w:i w:val="0"/>
          <w:iCs w:val="0"/>
          <w:color w:val="auto"/>
          <w:sz w:val="32"/>
          <w:szCs w:val="32"/>
          <w:highlight w:val="none"/>
          <w:lang w:val="en-US" w:eastAsia="zh-CN"/>
        </w:rPr>
        <w:t>15.09</w:t>
      </w:r>
      <w:r>
        <w:rPr>
          <w:rFonts w:hint="eastAsia" w:ascii="仿宋_GB2312" w:hAnsi="宋体" w:eastAsia="仿宋_GB2312" w:cs="宋体"/>
          <w:bCs/>
          <w:i w:val="0"/>
          <w:iCs w:val="0"/>
          <w:color w:val="auto"/>
          <w:sz w:val="32"/>
          <w:szCs w:val="32"/>
          <w:highlight w:val="none"/>
        </w:rPr>
        <w:t>万元;车辆加油服务</w:t>
      </w:r>
      <w:r>
        <w:rPr>
          <w:rFonts w:hint="eastAsia" w:ascii="仿宋_GB2312" w:hAnsi="宋体" w:eastAsia="仿宋_GB2312" w:cs="宋体"/>
          <w:bCs/>
          <w:i w:val="0"/>
          <w:iCs w:val="0"/>
          <w:color w:val="auto"/>
          <w:sz w:val="32"/>
          <w:szCs w:val="32"/>
          <w:highlight w:val="none"/>
          <w:lang w:val="en-US" w:eastAsia="zh-CN"/>
        </w:rPr>
        <w:t>44.5</w:t>
      </w:r>
      <w:r>
        <w:rPr>
          <w:rFonts w:hint="eastAsia" w:ascii="仿宋_GB2312" w:hAnsi="宋体" w:eastAsia="仿宋_GB2312" w:cs="宋体"/>
          <w:bCs/>
          <w:i w:val="0"/>
          <w:iCs w:val="0"/>
          <w:color w:val="auto"/>
          <w:sz w:val="32"/>
          <w:szCs w:val="32"/>
          <w:highlight w:val="none"/>
        </w:rPr>
        <w:t>万元;印刷服务</w:t>
      </w:r>
      <w:r>
        <w:rPr>
          <w:rFonts w:hint="eastAsia" w:ascii="仿宋_GB2312" w:hAnsi="宋体" w:eastAsia="仿宋_GB2312" w:cs="宋体"/>
          <w:bCs/>
          <w:i w:val="0"/>
          <w:iCs w:val="0"/>
          <w:color w:val="auto"/>
          <w:sz w:val="32"/>
          <w:szCs w:val="32"/>
          <w:highlight w:val="none"/>
          <w:lang w:val="en-US" w:eastAsia="zh-CN"/>
        </w:rPr>
        <w:t>7</w:t>
      </w:r>
      <w:r>
        <w:rPr>
          <w:rFonts w:hint="eastAsia" w:ascii="仿宋_GB2312" w:hAnsi="宋体" w:eastAsia="仿宋_GB2312" w:cs="宋体"/>
          <w:bCs/>
          <w:i w:val="0"/>
          <w:iCs w:val="0"/>
          <w:color w:val="auto"/>
          <w:sz w:val="32"/>
          <w:szCs w:val="32"/>
          <w:highlight w:val="none"/>
        </w:rPr>
        <w:t>万元。</w:t>
      </w:r>
    </w:p>
    <w:p w14:paraId="6253B884">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（四）国有资产占有使用情况</w:t>
      </w:r>
    </w:p>
    <w:p w14:paraId="55F49C5A">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rPr>
        <w:t>截至</w:t>
      </w: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4</w:t>
      </w:r>
      <w:r>
        <w:rPr>
          <w:rFonts w:hint="eastAsia" w:ascii="仿宋_GB2312" w:hAnsi="宋体" w:eastAsia="仿宋_GB2312" w:cs="宋体"/>
          <w:bCs/>
          <w:i w:val="0"/>
          <w:iCs w:val="0"/>
          <w:color w:val="auto"/>
          <w:sz w:val="32"/>
          <w:szCs w:val="32"/>
          <w:highlight w:val="none"/>
        </w:rPr>
        <w:t>年12月31日，部门共有车辆</w:t>
      </w:r>
      <w:r>
        <w:rPr>
          <w:rFonts w:hint="eastAsia" w:ascii="仿宋_GB2312" w:hAnsi="宋体" w:eastAsia="仿宋_GB2312" w:cs="宋体"/>
          <w:bCs/>
          <w:i w:val="0"/>
          <w:iCs w:val="0"/>
          <w:color w:val="auto"/>
          <w:sz w:val="32"/>
          <w:szCs w:val="32"/>
          <w:highlight w:val="none"/>
          <w:lang w:val="en-US" w:eastAsia="zh-CN"/>
        </w:rPr>
        <w:t>45</w:t>
      </w:r>
      <w:r>
        <w:rPr>
          <w:rFonts w:hint="eastAsia" w:ascii="仿宋_GB2312" w:hAnsi="宋体" w:eastAsia="仿宋_GB2312" w:cs="宋体"/>
          <w:bCs/>
          <w:i w:val="0"/>
          <w:iCs w:val="0"/>
          <w:color w:val="auto"/>
          <w:sz w:val="32"/>
          <w:szCs w:val="32"/>
          <w:highlight w:val="none"/>
        </w:rPr>
        <w:t>辆。其中：一般公务用车</w:t>
      </w:r>
      <w:r>
        <w:rPr>
          <w:rFonts w:hint="eastAsia" w:ascii="仿宋_GB2312" w:hAnsi="宋体" w:eastAsia="仿宋_GB2312" w:cs="宋体"/>
          <w:bCs/>
          <w:i w:val="0"/>
          <w:iCs w:val="0"/>
          <w:color w:val="auto"/>
          <w:sz w:val="32"/>
          <w:szCs w:val="32"/>
          <w:highlight w:val="none"/>
          <w:lang w:val="en-US" w:eastAsia="zh-CN"/>
        </w:rPr>
        <w:t>45</w:t>
      </w:r>
      <w:r>
        <w:rPr>
          <w:rFonts w:hint="eastAsia" w:ascii="仿宋_GB2312" w:hAnsi="宋体" w:eastAsia="仿宋_GB2312" w:cs="宋体"/>
          <w:bCs/>
          <w:i w:val="0"/>
          <w:iCs w:val="0"/>
          <w:color w:val="auto"/>
          <w:sz w:val="32"/>
          <w:szCs w:val="32"/>
          <w:highlight w:val="none"/>
        </w:rPr>
        <w:t>辆、其他车辆</w:t>
      </w:r>
      <w:r>
        <w:rPr>
          <w:rFonts w:hint="eastAsia" w:ascii="仿宋_GB2312" w:hAnsi="宋体" w:eastAsia="仿宋_GB2312" w:cs="宋体"/>
          <w:bCs/>
          <w:i w:val="0"/>
          <w:iCs w:val="0"/>
          <w:color w:val="auto"/>
          <w:sz w:val="32"/>
          <w:szCs w:val="32"/>
          <w:highlight w:val="none"/>
          <w:lang w:val="en-US" w:eastAsia="zh-CN"/>
        </w:rPr>
        <w:t>0</w:t>
      </w:r>
      <w:r>
        <w:rPr>
          <w:rFonts w:hint="eastAsia" w:ascii="仿宋_GB2312" w:hAnsi="宋体" w:eastAsia="仿宋_GB2312" w:cs="宋体"/>
          <w:bCs/>
          <w:i w:val="0"/>
          <w:iCs w:val="0"/>
          <w:color w:val="auto"/>
          <w:sz w:val="32"/>
          <w:szCs w:val="32"/>
          <w:highlight w:val="none"/>
        </w:rPr>
        <w:t>辆。</w:t>
      </w:r>
    </w:p>
    <w:p w14:paraId="3529755B">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(五)</w:t>
      </w:r>
      <w:r>
        <w:rPr>
          <w:rFonts w:hint="eastAsia" w:ascii="仿宋_GB2312" w:hAnsi="宋体" w:eastAsia="仿宋_GB2312" w:cs="宋体"/>
          <w:b/>
          <w:i w:val="0"/>
          <w:iCs w:val="0"/>
          <w:color w:val="auto"/>
          <w:sz w:val="32"/>
          <w:szCs w:val="32"/>
          <w:highlight w:val="none"/>
          <w:lang w:eastAsia="zh-CN"/>
        </w:rPr>
        <w:t>预算绩效管理</w:t>
      </w:r>
      <w:r>
        <w:rPr>
          <w:rFonts w:hint="eastAsia" w:ascii="仿宋_GB2312" w:hAnsi="宋体" w:eastAsia="仿宋_GB2312" w:cs="宋体"/>
          <w:b/>
          <w:i w:val="0"/>
          <w:iCs w:val="0"/>
          <w:color w:val="auto"/>
          <w:sz w:val="32"/>
          <w:szCs w:val="32"/>
          <w:highlight w:val="none"/>
        </w:rPr>
        <w:t>情况</w:t>
      </w:r>
    </w:p>
    <w:p w14:paraId="247739A8">
      <w:pPr>
        <w:keepNext w:val="0"/>
        <w:keepLines w:val="0"/>
        <w:pageBreakBefore w:val="0"/>
        <w:widowControl w:val="0"/>
        <w:kinsoku/>
        <w:wordWrap/>
        <w:overflowPunct/>
        <w:topLinePunct w:val="0"/>
        <w:autoSpaceDE/>
        <w:autoSpaceDN/>
        <w:bidi w:val="0"/>
        <w:adjustRightInd/>
        <w:snapToGrid/>
        <w:spacing w:line="560" w:lineRule="exact"/>
        <w:ind w:firstLine="700"/>
        <w:textAlignment w:val="auto"/>
        <w:rPr>
          <w:rFonts w:ascii="仿宋_GB2312" w:hAnsi="宋体" w:eastAsia="仿宋_GB2312" w:cs="宋体"/>
          <w:bCs/>
          <w:i w:val="0"/>
          <w:iCs w:val="0"/>
          <w:color w:val="auto"/>
          <w:sz w:val="32"/>
          <w:szCs w:val="32"/>
          <w:highlight w:val="none"/>
        </w:rPr>
      </w:pPr>
      <w:r>
        <w:rPr>
          <w:rFonts w:hint="eastAsia" w:ascii="仿宋_GB2312" w:hAnsi="宋体" w:eastAsia="仿宋_GB2312" w:cs="宋体"/>
          <w:bCs/>
          <w:i w:val="0"/>
          <w:iCs w:val="0"/>
          <w:color w:val="auto"/>
          <w:sz w:val="32"/>
          <w:szCs w:val="32"/>
          <w:highlight w:val="none"/>
          <w:lang w:val="en" w:eastAsia="zh-CN"/>
        </w:rPr>
        <w:t>202</w:t>
      </w:r>
      <w:r>
        <w:rPr>
          <w:rFonts w:hint="eastAsia" w:ascii="仿宋_GB2312" w:hAnsi="宋体" w:eastAsia="仿宋_GB2312" w:cs="宋体"/>
          <w:bCs/>
          <w:i w:val="0"/>
          <w:iCs w:val="0"/>
          <w:color w:val="auto"/>
          <w:sz w:val="32"/>
          <w:szCs w:val="32"/>
          <w:highlight w:val="none"/>
          <w:lang w:val="en-US" w:eastAsia="zh-CN"/>
        </w:rPr>
        <w:t>5</w:t>
      </w:r>
      <w:r>
        <w:rPr>
          <w:rFonts w:hint="eastAsia" w:ascii="仿宋_GB2312" w:hAnsi="宋体" w:eastAsia="仿宋_GB2312" w:cs="宋体"/>
          <w:bCs/>
          <w:i w:val="0"/>
          <w:iCs w:val="0"/>
          <w:color w:val="auto"/>
          <w:sz w:val="32"/>
          <w:szCs w:val="32"/>
          <w:highlight w:val="none"/>
        </w:rPr>
        <w:t>年部门预算中</w:t>
      </w:r>
      <w:r>
        <w:rPr>
          <w:rFonts w:hint="eastAsia" w:ascii="仿宋_GB2312" w:hAnsi="宋体" w:eastAsia="仿宋_GB2312" w:cs="宋体"/>
          <w:bCs/>
          <w:i w:val="0"/>
          <w:iCs w:val="0"/>
          <w:color w:val="auto"/>
          <w:sz w:val="32"/>
          <w:szCs w:val="32"/>
          <w:highlight w:val="none"/>
          <w:lang w:val="en-US" w:eastAsia="zh-CN"/>
        </w:rPr>
        <w:t>2</w:t>
      </w:r>
      <w:r>
        <w:rPr>
          <w:rFonts w:hint="eastAsia" w:ascii="仿宋_GB2312" w:hAnsi="宋体" w:eastAsia="仿宋_GB2312" w:cs="宋体"/>
          <w:bCs/>
          <w:i w:val="0"/>
          <w:iCs w:val="0"/>
          <w:color w:val="auto"/>
          <w:sz w:val="32"/>
          <w:szCs w:val="32"/>
          <w:highlight w:val="none"/>
        </w:rPr>
        <w:t>个项目实行绩效目标管理，涉及一般公共预算当年财政拨款</w:t>
      </w:r>
      <w:r>
        <w:rPr>
          <w:rFonts w:hint="eastAsia" w:ascii="仿宋_GB2312" w:hAnsi="宋体" w:eastAsia="仿宋_GB2312" w:cs="宋体"/>
          <w:bCs/>
          <w:i w:val="0"/>
          <w:iCs w:val="0"/>
          <w:color w:val="auto"/>
          <w:sz w:val="32"/>
          <w:szCs w:val="32"/>
          <w:highlight w:val="none"/>
          <w:lang w:val="en-US" w:eastAsia="zh-CN"/>
        </w:rPr>
        <w:t>3256.8</w:t>
      </w:r>
      <w:r>
        <w:rPr>
          <w:rFonts w:hint="eastAsia" w:ascii="仿宋_GB2312" w:hAnsi="宋体" w:eastAsia="仿宋_GB2312" w:cs="宋体"/>
          <w:bCs/>
          <w:i w:val="0"/>
          <w:iCs w:val="0"/>
          <w:color w:val="auto"/>
          <w:sz w:val="32"/>
          <w:szCs w:val="32"/>
          <w:highlight w:val="none"/>
        </w:rPr>
        <w:t>万元。</w:t>
      </w:r>
    </w:p>
    <w:p w14:paraId="7C6E427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宋体" w:eastAsia="仿宋_GB2312" w:cs="宋体"/>
          <w:b/>
          <w:i w:val="0"/>
          <w:iCs w:val="0"/>
          <w:color w:val="auto"/>
          <w:sz w:val="32"/>
          <w:szCs w:val="32"/>
          <w:highlight w:val="none"/>
        </w:rPr>
      </w:pPr>
    </w:p>
    <w:p w14:paraId="167771E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仿宋_GB2312" w:hAnsi="宋体" w:eastAsia="仿宋_GB2312" w:cs="宋体"/>
          <w:b/>
          <w:i w:val="0"/>
          <w:iCs w:val="0"/>
          <w:color w:val="auto"/>
          <w:sz w:val="32"/>
          <w:szCs w:val="32"/>
          <w:highlight w:val="none"/>
        </w:rPr>
      </w:pPr>
      <w:r>
        <w:rPr>
          <w:rFonts w:hint="eastAsia" w:ascii="仿宋_GB2312" w:hAnsi="宋体" w:eastAsia="仿宋_GB2312" w:cs="宋体"/>
          <w:b/>
          <w:i w:val="0"/>
          <w:iCs w:val="0"/>
          <w:color w:val="auto"/>
          <w:sz w:val="32"/>
          <w:szCs w:val="32"/>
          <w:highlight w:val="none"/>
        </w:rPr>
        <w:t>第</w:t>
      </w:r>
      <w:r>
        <w:rPr>
          <w:rFonts w:hint="eastAsia" w:ascii="仿宋_GB2312" w:hAnsi="宋体" w:eastAsia="仿宋_GB2312" w:cs="宋体"/>
          <w:b/>
          <w:i w:val="0"/>
          <w:iCs w:val="0"/>
          <w:color w:val="auto"/>
          <w:sz w:val="32"/>
          <w:szCs w:val="32"/>
          <w:highlight w:val="none"/>
          <w:lang w:eastAsia="zh-CN"/>
        </w:rPr>
        <w:t>四</w:t>
      </w:r>
      <w:r>
        <w:rPr>
          <w:rFonts w:hint="eastAsia" w:ascii="仿宋_GB2312" w:hAnsi="宋体" w:eastAsia="仿宋_GB2312" w:cs="宋体"/>
          <w:b/>
          <w:i w:val="0"/>
          <w:iCs w:val="0"/>
          <w:color w:val="auto"/>
          <w:sz w:val="32"/>
          <w:szCs w:val="32"/>
          <w:highlight w:val="none"/>
        </w:rPr>
        <w:t>部分 名词解释</w:t>
      </w:r>
    </w:p>
    <w:p w14:paraId="64EEE8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（一）一般公共预算财政拨款收入:</w:t>
      </w:r>
      <w:r>
        <w:rPr>
          <w:rFonts w:hint="eastAsia" w:ascii="仿宋_GB2312" w:hAnsi="仿宋" w:eastAsia="仿宋_GB2312" w:cs="仿宋"/>
          <w:i w:val="0"/>
          <w:iCs w:val="0"/>
          <w:color w:val="auto"/>
          <w:sz w:val="32"/>
          <w:szCs w:val="32"/>
          <w:highlight w:val="none"/>
          <w:lang w:val="en-US" w:eastAsia="zh-CN"/>
        </w:rPr>
        <w:t>指</w:t>
      </w:r>
      <w:r>
        <w:rPr>
          <w:rFonts w:hint="eastAsia" w:ascii="仿宋_GB2312" w:hAnsi="仿宋" w:eastAsia="仿宋_GB2312" w:cs="仿宋"/>
          <w:i w:val="0"/>
          <w:iCs w:val="0"/>
          <w:color w:val="auto"/>
          <w:sz w:val="32"/>
          <w:szCs w:val="32"/>
          <w:highlight w:val="none"/>
        </w:rPr>
        <w:t>区级财政一般公共预算当年拨付的资金</w:t>
      </w:r>
    </w:p>
    <w:p w14:paraId="0DD131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（二）政府性基金预算财政拨款收入:指区级财政政府性基金当年拨付的资金预算当年拨付的资金</w:t>
      </w:r>
    </w:p>
    <w:p w14:paraId="640F8D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（三）事业收入:指事业单位开展专业业务活动及辅助活动所取得的收入</w:t>
      </w:r>
    </w:p>
    <w:p w14:paraId="04CD95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（四）事业单位经营收入:指事业单位在专业业务活动及其辅助活动之外开展非独立核算经营活动取得的收入</w:t>
      </w:r>
    </w:p>
    <w:p w14:paraId="514AE8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（五）其他收入:指除“财政拨款收入”、“事业收入”、“事业单位经营收入”等以外的收入</w:t>
      </w:r>
    </w:p>
    <w:p w14:paraId="5E254A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（六）上年结转:指以前年度尚未完成、结转到本年仍按原规定用途继续使用的资金</w:t>
      </w:r>
    </w:p>
    <w:p w14:paraId="741B9C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（七）基本支出:指为保障机构正常运转、完成日常工作任务而发生的人员支出和公用支出</w:t>
      </w:r>
    </w:p>
    <w:p w14:paraId="689DA2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（八）项目支出:指在基本支出之外为完成特定的行政任务和事业发展目标所发生的支出</w:t>
      </w:r>
    </w:p>
    <w:p w14:paraId="023C98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（九）事业单位经营支出:指事业单位在专业业务活动及其辅助活动之外开展非独立核算经营活动发生的支出</w:t>
      </w:r>
    </w:p>
    <w:p w14:paraId="5921F8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 xml:space="preserve">上述（一）至（八）项中无对应收入的,请删除 </w:t>
      </w:r>
    </w:p>
    <w:p w14:paraId="63C9A4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（十）本部门使用的主要支出功能分类科目(项级):如</w:t>
      </w:r>
    </w:p>
    <w:p w14:paraId="555C1A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1.一般公共服务(类)人大事务(款)行政运行(项)</w:t>
      </w:r>
    </w:p>
    <w:p w14:paraId="3287F4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2.灾害防治及应急管理支出(类)消防救援事务(款)行政运行(项)</w:t>
      </w:r>
    </w:p>
    <w:p w14:paraId="5D3D6ECD">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lang w:val="en-US" w:eastAsia="zh-CN"/>
        </w:rPr>
        <w:t>3.社会保障和就业支出</w:t>
      </w:r>
      <w:r>
        <w:rPr>
          <w:rFonts w:hint="eastAsia" w:ascii="仿宋_GB2312" w:hAnsi="仿宋" w:eastAsia="仿宋_GB2312" w:cs="仿宋"/>
          <w:i w:val="0"/>
          <w:iCs w:val="0"/>
          <w:color w:val="auto"/>
          <w:sz w:val="32"/>
          <w:szCs w:val="32"/>
          <w:highlight w:val="none"/>
        </w:rPr>
        <w:t>(类)行政事业单位养老支出(款)机关事业单位基本养老保险缴费支出(项)</w:t>
      </w:r>
    </w:p>
    <w:p w14:paraId="55EB59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参考《</w:t>
      </w:r>
      <w:r>
        <w:rPr>
          <w:rFonts w:hint="eastAsia" w:ascii="仿宋_GB2312" w:hAnsi="仿宋" w:eastAsia="仿宋_GB2312" w:cs="仿宋"/>
          <w:i w:val="0"/>
          <w:iCs w:val="0"/>
          <w:color w:val="auto"/>
          <w:sz w:val="32"/>
          <w:szCs w:val="32"/>
          <w:highlight w:val="none"/>
          <w:lang w:val="en" w:eastAsia="zh-CN"/>
        </w:rPr>
        <w:t>202</w:t>
      </w:r>
      <w:r>
        <w:rPr>
          <w:rFonts w:hint="eastAsia" w:ascii="仿宋_GB2312" w:hAnsi="仿宋" w:eastAsia="仿宋_GB2312" w:cs="仿宋"/>
          <w:i w:val="0"/>
          <w:iCs w:val="0"/>
          <w:color w:val="auto"/>
          <w:sz w:val="32"/>
          <w:szCs w:val="32"/>
          <w:highlight w:val="none"/>
          <w:lang w:val="en-US" w:eastAsia="zh-CN"/>
        </w:rPr>
        <w:t>5</w:t>
      </w:r>
      <w:r>
        <w:rPr>
          <w:rFonts w:hint="eastAsia" w:ascii="仿宋_GB2312" w:hAnsi="仿宋" w:eastAsia="仿宋_GB2312" w:cs="仿宋"/>
          <w:i w:val="0"/>
          <w:iCs w:val="0"/>
          <w:color w:val="auto"/>
          <w:sz w:val="32"/>
          <w:szCs w:val="32"/>
          <w:highlight w:val="none"/>
        </w:rPr>
        <w:t>年政府收支分类科目》说明逐项解释。</w:t>
      </w:r>
    </w:p>
    <w:p w14:paraId="4D43DA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十一）“三公”经费:纳入财政一般公共预算管理的“三公”经费,是指区直部门用一般公共预算财政拨款安排的因公出国(境)费、公务用车购置及运行维护费和公务接待费。其中,(1)因公出国(境)费,反映单位公务出国(境)的国际旅费、国外城市间交通费、住宿费、伙食费、培训费、公杂费等支出;(2)公务用车购置及运行维护费,反映单位公务用车购置支出(含车辆购置税、牌照费)及燃料费、维修费、过路过桥费、保险费、安全奖励费用等支出;(3)公务接待费反映单位按规定开支的各类公务接待(含外宾接待)支出</w:t>
      </w:r>
    </w:p>
    <w:p w14:paraId="53C3C6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r>
        <w:rPr>
          <w:rFonts w:hint="eastAsia" w:ascii="仿宋_GB2312" w:hAnsi="仿宋" w:eastAsia="仿宋_GB2312" w:cs="仿宋"/>
          <w:i w:val="0"/>
          <w:iCs w:val="0"/>
          <w:color w:val="auto"/>
          <w:sz w:val="32"/>
          <w:szCs w:val="32"/>
          <w:highlight w:val="none"/>
        </w:rPr>
        <w:t>（十二）机关运行经费:为保障行政单位(包括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等</w:t>
      </w:r>
    </w:p>
    <w:p w14:paraId="2F0F7A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i w:val="0"/>
          <w:iCs w:val="0"/>
          <w:color w:val="auto"/>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104A4D"/>
    <w:multiLevelType w:val="singleLevel"/>
    <w:tmpl w:val="C6104A4D"/>
    <w:lvl w:ilvl="0" w:tentative="0">
      <w:start w:val="14"/>
      <w:numFmt w:val="chineseCounting"/>
      <w:suff w:val="nothing"/>
      <w:lvlText w:val="%1、"/>
      <w:lvlJc w:val="left"/>
      <w:rPr>
        <w:rFonts w:hint="eastAsia"/>
      </w:rPr>
    </w:lvl>
  </w:abstractNum>
  <w:abstractNum w:abstractNumId="1">
    <w:nsid w:val="F9BFDD51"/>
    <w:multiLevelType w:val="singleLevel"/>
    <w:tmpl w:val="F9BFDD51"/>
    <w:lvl w:ilvl="0" w:tentative="0">
      <w:start w:val="2"/>
      <w:numFmt w:val="chineseCounting"/>
      <w:suff w:val="space"/>
      <w:lvlText w:val="第%1部分"/>
      <w:lvlJc w:val="left"/>
      <w:rPr>
        <w:rFonts w:hint="eastAsia"/>
      </w:rPr>
    </w:lvl>
  </w:abstractNum>
  <w:abstractNum w:abstractNumId="2">
    <w:nsid w:val="00000002"/>
    <w:multiLevelType w:val="singleLevel"/>
    <w:tmpl w:val="00000002"/>
    <w:lvl w:ilvl="0" w:tentative="0">
      <w:start w:val="1"/>
      <w:numFmt w:val="chineseCounting"/>
      <w:suff w:val="nothing"/>
      <w:lvlText w:val="（%1）"/>
      <w:lvlJc w:val="left"/>
      <w:rPr>
        <w:rFonts w:hint="eastAsia"/>
      </w:rPr>
    </w:lvl>
  </w:abstractNum>
  <w:abstractNum w:abstractNumId="3">
    <w:nsid w:val="00000004"/>
    <w:multiLevelType w:val="singleLevel"/>
    <w:tmpl w:val="00000004"/>
    <w:lvl w:ilvl="0" w:tentative="0">
      <w:start w:val="6"/>
      <w:numFmt w:val="chineseCounting"/>
      <w:suff w:val="nothing"/>
      <w:lvlText w:val="%1、"/>
      <w:lvlJc w:val="left"/>
      <w:rPr>
        <w:rFonts w:hint="eastAsia"/>
      </w:rPr>
    </w:lvl>
  </w:abstractNum>
  <w:abstractNum w:abstractNumId="4">
    <w:nsid w:val="34699472"/>
    <w:multiLevelType w:val="singleLevel"/>
    <w:tmpl w:val="34699472"/>
    <w:lvl w:ilvl="0" w:tentative="0">
      <w:start w:val="1"/>
      <w:numFmt w:val="decimal"/>
      <w:suff w:val="space"/>
      <w:lvlText w:val="%1."/>
      <w:lvlJc w:val="left"/>
    </w:lvl>
  </w:abstractNum>
  <w:abstractNum w:abstractNumId="5">
    <w:nsid w:val="57F536AE"/>
    <w:multiLevelType w:val="singleLevel"/>
    <w:tmpl w:val="57F536AE"/>
    <w:lvl w:ilvl="0" w:tentative="0">
      <w:start w:val="1"/>
      <w:numFmt w:val="chineseCounting"/>
      <w:suff w:val="nothing"/>
      <w:lvlText w:val="%1、"/>
      <w:lvlJc w:val="left"/>
      <w:rPr>
        <w:rFonts w:hint="eastAsia"/>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zZGU0NmI2YjhkMGNhYWE2ZDIyYzJkNzZlNDkwZDgifQ=="/>
  </w:docVars>
  <w:rsids>
    <w:rsidRoot w:val="00F63AD4"/>
    <w:rsid w:val="001E4279"/>
    <w:rsid w:val="00462DA4"/>
    <w:rsid w:val="00643B7A"/>
    <w:rsid w:val="006C7CA6"/>
    <w:rsid w:val="00710E19"/>
    <w:rsid w:val="007163C9"/>
    <w:rsid w:val="00745617"/>
    <w:rsid w:val="007B631A"/>
    <w:rsid w:val="00810A7E"/>
    <w:rsid w:val="00973F4F"/>
    <w:rsid w:val="00A16121"/>
    <w:rsid w:val="00B66D06"/>
    <w:rsid w:val="00D10E96"/>
    <w:rsid w:val="00DC3FBF"/>
    <w:rsid w:val="00E81420"/>
    <w:rsid w:val="00F63AD4"/>
    <w:rsid w:val="06377459"/>
    <w:rsid w:val="080D0FCD"/>
    <w:rsid w:val="090B35FB"/>
    <w:rsid w:val="0D913C64"/>
    <w:rsid w:val="0E1E2AE5"/>
    <w:rsid w:val="0E92554F"/>
    <w:rsid w:val="0EF13DE3"/>
    <w:rsid w:val="10764882"/>
    <w:rsid w:val="14F52C04"/>
    <w:rsid w:val="155F4195"/>
    <w:rsid w:val="177226BF"/>
    <w:rsid w:val="17C42E2F"/>
    <w:rsid w:val="1BF16D3F"/>
    <w:rsid w:val="1BF64A4B"/>
    <w:rsid w:val="1D5C1A72"/>
    <w:rsid w:val="1F1B3CD2"/>
    <w:rsid w:val="22F66B1C"/>
    <w:rsid w:val="23EC445D"/>
    <w:rsid w:val="296B1D01"/>
    <w:rsid w:val="32512556"/>
    <w:rsid w:val="35FC74FE"/>
    <w:rsid w:val="35FD1ACA"/>
    <w:rsid w:val="37AF77F6"/>
    <w:rsid w:val="38CF183A"/>
    <w:rsid w:val="3EF54430"/>
    <w:rsid w:val="3FEF0FF9"/>
    <w:rsid w:val="409211FB"/>
    <w:rsid w:val="40D24C22"/>
    <w:rsid w:val="44D33E0B"/>
    <w:rsid w:val="45087423"/>
    <w:rsid w:val="47EC4881"/>
    <w:rsid w:val="47FF1BA6"/>
    <w:rsid w:val="4CC02133"/>
    <w:rsid w:val="524C3F23"/>
    <w:rsid w:val="54125E22"/>
    <w:rsid w:val="546B70AF"/>
    <w:rsid w:val="548B47A3"/>
    <w:rsid w:val="57FA1955"/>
    <w:rsid w:val="596334BB"/>
    <w:rsid w:val="5A0875C5"/>
    <w:rsid w:val="5C0D59CB"/>
    <w:rsid w:val="5EDC511D"/>
    <w:rsid w:val="5F653308"/>
    <w:rsid w:val="5FDE2B76"/>
    <w:rsid w:val="6AA14535"/>
    <w:rsid w:val="6BAC76B5"/>
    <w:rsid w:val="6EDB0160"/>
    <w:rsid w:val="6EFBB34B"/>
    <w:rsid w:val="70294DB1"/>
    <w:rsid w:val="70485764"/>
    <w:rsid w:val="71155335"/>
    <w:rsid w:val="79E46D09"/>
    <w:rsid w:val="7A6B3155"/>
    <w:rsid w:val="7B605483"/>
    <w:rsid w:val="7DE12F33"/>
    <w:rsid w:val="7EBE1E2C"/>
    <w:rsid w:val="7EFDACF8"/>
    <w:rsid w:val="DA7BD576"/>
    <w:rsid w:val="DDFFFA74"/>
    <w:rsid w:val="FDDBC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4"/>
    <w:next w:val="1"/>
    <w:autoRedefine/>
    <w:qFormat/>
    <w:uiPriority w:val="0"/>
    <w:pPr>
      <w:keepNext/>
      <w:keepLines/>
      <w:spacing w:before="340" w:beforeLines="0" w:beforeAutospacing="0" w:after="330" w:afterLines="0" w:afterAutospacing="0" w:line="576" w:lineRule="auto"/>
      <w:outlineLvl w:val="0"/>
    </w:pPr>
    <w:rPr>
      <w:rFonts w:ascii="Arial" w:hAnsi="Arial" w:eastAsia="方正小标宋简体"/>
      <w:b w:val="0"/>
      <w:kern w:val="44"/>
      <w:sz w:val="44"/>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spacing w:line="570" w:lineRule="exact"/>
      <w:ind w:firstLine="420" w:firstLineChars="200"/>
    </w:pPr>
  </w:style>
  <w:style w:type="paragraph" w:styleId="4">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paragraph" w:styleId="5">
    <w:name w:val="Date"/>
    <w:basedOn w:val="1"/>
    <w:next w:val="1"/>
    <w:link w:val="12"/>
    <w:autoRedefine/>
    <w:qFormat/>
    <w:uiPriority w:val="0"/>
    <w:pPr>
      <w:ind w:left="100" w:leftChars="2500"/>
    </w:pPr>
  </w:style>
  <w:style w:type="paragraph" w:styleId="6">
    <w:name w:val="footer"/>
    <w:basedOn w:val="1"/>
    <w:link w:val="11"/>
    <w:qFormat/>
    <w:uiPriority w:val="0"/>
    <w:pPr>
      <w:tabs>
        <w:tab w:val="center" w:pos="4153"/>
        <w:tab w:val="right" w:pos="8306"/>
      </w:tabs>
      <w:snapToGrid w:val="0"/>
      <w:jc w:val="left"/>
    </w:pPr>
    <w:rPr>
      <w:sz w:val="18"/>
      <w:szCs w:val="18"/>
    </w:rPr>
  </w:style>
  <w:style w:type="paragraph" w:styleId="7">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autoRedefine/>
    <w:qFormat/>
    <w:uiPriority w:val="0"/>
    <w:rPr>
      <w:kern w:val="2"/>
      <w:sz w:val="18"/>
      <w:szCs w:val="18"/>
    </w:rPr>
  </w:style>
  <w:style w:type="character" w:customStyle="1" w:styleId="11">
    <w:name w:val="页脚 Char"/>
    <w:basedOn w:val="9"/>
    <w:link w:val="6"/>
    <w:autoRedefine/>
    <w:qFormat/>
    <w:uiPriority w:val="0"/>
    <w:rPr>
      <w:kern w:val="2"/>
      <w:sz w:val="18"/>
      <w:szCs w:val="18"/>
    </w:rPr>
  </w:style>
  <w:style w:type="character" w:customStyle="1" w:styleId="12">
    <w:name w:val="日期 Char"/>
    <w:basedOn w:val="9"/>
    <w:link w:val="5"/>
    <w:autoRedefine/>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3629</Words>
  <Characters>3994</Characters>
  <Lines>28</Lines>
  <Paragraphs>8</Paragraphs>
  <TotalTime>8</TotalTime>
  <ScaleCrop>false</ScaleCrop>
  <LinksUpToDate>false</LinksUpToDate>
  <CharactersWithSpaces>4013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2021-01-13T18:54:00Z</dcterms:created>
  <dc:creator>Administrator</dc:creator>
  <cp:lastModifiedBy>WPS_1552465839</cp:lastModifiedBy>
  <cp:lastPrinted>2022-05-30T06:41:00Z</cp:lastPrinted>
  <dcterms:modified xsi:type="dcterms:W3CDTF">2025-03-21T02:52:04Z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5BE7F4D69C1845D59751D269B7D942C8_13</vt:lpwstr>
  </property>
  <property fmtid="{D5CDD505-2E9C-101B-9397-08002B2CF9AE}" pid="4" name="KSOTemplateDocerSaveRecord">
    <vt:lpwstr>eyJoZGlkIjoiYjU1NTllNTI4NTNiYjZmZmYzOWEwODdmOWZjNTM1ZjEiLCJ1c2VySWQiOiI0OTkwODk5NDUifQ==</vt:lpwstr>
  </property>
</Properties>
</file>